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26" w:rsidRPr="00663C79" w:rsidRDefault="00360126" w:rsidP="00777FBD">
      <w:pPr>
        <w:jc w:val="center"/>
        <w:rPr>
          <w:rFonts w:ascii="方正小标宋简体" w:eastAsia="方正小标宋简体" w:hAnsi="Times New Roman"/>
          <w:sz w:val="44"/>
          <w:szCs w:val="44"/>
        </w:rPr>
      </w:pPr>
      <w:r>
        <w:rPr>
          <w:rFonts w:ascii="方正小标宋简体" w:eastAsia="方正小标宋简体" w:hint="eastAsia"/>
          <w:sz w:val="44"/>
          <w:szCs w:val="44"/>
        </w:rPr>
        <w:t>永安市尼葛开发区管委会</w:t>
      </w:r>
      <w:r w:rsidRPr="00663C79">
        <w:rPr>
          <w:rFonts w:ascii="方正小标宋简体" w:eastAsia="方正小标宋简体" w:hint="eastAsia"/>
          <w:sz w:val="44"/>
          <w:szCs w:val="44"/>
        </w:rPr>
        <w:t>权责事项清单</w:t>
      </w:r>
    </w:p>
    <w:p w:rsidR="00360126" w:rsidRPr="00BD4E99" w:rsidRDefault="00360126" w:rsidP="00777FBD">
      <w:pPr>
        <w:pStyle w:val="Heading1"/>
        <w:rPr>
          <w:rFonts w:hAnsi="Times New Roman"/>
          <w:lang/>
        </w:rPr>
      </w:pPr>
      <w:r>
        <w:rPr>
          <w:rFonts w:hint="eastAsia"/>
          <w:lang/>
        </w:rPr>
        <w:t>其他权责事项</w:t>
      </w:r>
      <w:r>
        <w:rPr>
          <w:lang/>
        </w:rPr>
        <w:t>26</w:t>
      </w:r>
      <w:r>
        <w:rPr>
          <w:rFonts w:hint="eastAsia"/>
          <w:lang/>
        </w:rPr>
        <w:t>项</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tblPr>
      <w:tblGrid>
        <w:gridCol w:w="348"/>
        <w:gridCol w:w="2497"/>
        <w:gridCol w:w="1135"/>
        <w:gridCol w:w="4196"/>
        <w:gridCol w:w="909"/>
        <w:gridCol w:w="2796"/>
        <w:gridCol w:w="2097"/>
      </w:tblGrid>
      <w:tr w:rsidR="00360126" w:rsidRPr="00BD4E99" w:rsidTr="0096519B">
        <w:trPr>
          <w:cantSplit/>
          <w:trHeight w:val="454"/>
          <w:tblHeader/>
          <w:jc w:val="center"/>
        </w:trPr>
        <w:tc>
          <w:tcPr>
            <w:tcW w:w="124" w:type="pct"/>
            <w:vAlign w:val="center"/>
          </w:tcPr>
          <w:p w:rsidR="00360126" w:rsidRPr="00BD4E99" w:rsidRDefault="00360126" w:rsidP="00134735">
            <w:pPr>
              <w:spacing w:line="240" w:lineRule="exact"/>
              <w:jc w:val="center"/>
              <w:rPr>
                <w:rFonts w:ascii="仿宋_GB2312" w:eastAsia="仿宋_GB2312" w:hAnsi="宋体"/>
                <w:b/>
                <w:sz w:val="18"/>
                <w:szCs w:val="18"/>
              </w:rPr>
            </w:pPr>
            <w:r w:rsidRPr="00BD4E99">
              <w:rPr>
                <w:rFonts w:ascii="仿宋_GB2312" w:eastAsia="仿宋_GB2312" w:hAnsi="宋体" w:hint="eastAsia"/>
                <w:b/>
                <w:sz w:val="18"/>
                <w:szCs w:val="18"/>
              </w:rPr>
              <w:t>序</w:t>
            </w:r>
          </w:p>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号</w:t>
            </w:r>
          </w:p>
        </w:tc>
        <w:tc>
          <w:tcPr>
            <w:tcW w:w="893" w:type="pct"/>
            <w:vAlign w:val="center"/>
          </w:tcPr>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权责事项</w:t>
            </w:r>
          </w:p>
        </w:tc>
        <w:tc>
          <w:tcPr>
            <w:tcW w:w="406" w:type="pct"/>
            <w:vAlign w:val="center"/>
          </w:tcPr>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子项</w:t>
            </w:r>
          </w:p>
        </w:tc>
        <w:tc>
          <w:tcPr>
            <w:tcW w:w="1501" w:type="pct"/>
            <w:vAlign w:val="center"/>
          </w:tcPr>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设定依据</w:t>
            </w:r>
          </w:p>
        </w:tc>
        <w:tc>
          <w:tcPr>
            <w:tcW w:w="325" w:type="pct"/>
            <w:vAlign w:val="center"/>
          </w:tcPr>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实施主体或</w:t>
            </w:r>
          </w:p>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责任单位</w:t>
            </w:r>
          </w:p>
        </w:tc>
        <w:tc>
          <w:tcPr>
            <w:tcW w:w="1000" w:type="pct"/>
            <w:vAlign w:val="center"/>
          </w:tcPr>
          <w:p w:rsidR="00360126" w:rsidRPr="00BD4E99" w:rsidRDefault="00360126" w:rsidP="00134735">
            <w:pPr>
              <w:spacing w:line="240" w:lineRule="exact"/>
              <w:jc w:val="center"/>
              <w:rPr>
                <w:rFonts w:ascii="仿宋_GB2312" w:eastAsia="仿宋_GB2312" w:hAnsi="宋体"/>
                <w:b/>
                <w:sz w:val="18"/>
                <w:szCs w:val="18"/>
              </w:rPr>
            </w:pPr>
            <w:r w:rsidRPr="00BD4E99">
              <w:rPr>
                <w:rFonts w:ascii="仿宋_GB2312" w:eastAsia="仿宋_GB2312" w:hAnsi="宋体" w:hint="eastAsia"/>
                <w:b/>
                <w:sz w:val="18"/>
                <w:szCs w:val="18"/>
              </w:rPr>
              <w:t>追责形式</w:t>
            </w:r>
          </w:p>
        </w:tc>
        <w:tc>
          <w:tcPr>
            <w:tcW w:w="750" w:type="pct"/>
            <w:vAlign w:val="center"/>
          </w:tcPr>
          <w:p w:rsidR="00360126" w:rsidRPr="00BD4E99" w:rsidRDefault="00360126" w:rsidP="00134735">
            <w:pPr>
              <w:spacing w:line="240" w:lineRule="exact"/>
              <w:jc w:val="center"/>
              <w:rPr>
                <w:rFonts w:ascii="仿宋_GB2312" w:eastAsia="仿宋_GB2312" w:hAnsi="Times New Roman"/>
                <w:b/>
                <w:sz w:val="18"/>
                <w:szCs w:val="18"/>
              </w:rPr>
            </w:pPr>
            <w:r w:rsidRPr="00BD4E99">
              <w:rPr>
                <w:rFonts w:ascii="仿宋_GB2312" w:eastAsia="仿宋_GB2312" w:hAnsi="宋体" w:hint="eastAsia"/>
                <w:b/>
                <w:sz w:val="18"/>
                <w:szCs w:val="18"/>
              </w:rPr>
              <w:t>备注</w:t>
            </w:r>
          </w:p>
        </w:tc>
      </w:tr>
      <w:tr w:rsidR="00360126" w:rsidRPr="00B77E5D" w:rsidTr="00B77E5D">
        <w:trPr>
          <w:cantSplit/>
          <w:trHeight w:val="678"/>
          <w:jc w:val="center"/>
        </w:trPr>
        <w:tc>
          <w:tcPr>
            <w:tcW w:w="124" w:type="pct"/>
            <w:vAlign w:val="center"/>
          </w:tcPr>
          <w:p w:rsidR="00360126" w:rsidRPr="00BD4E99" w:rsidRDefault="00360126" w:rsidP="00134735">
            <w:pPr>
              <w:spacing w:line="240" w:lineRule="exact"/>
              <w:jc w:val="center"/>
              <w:rPr>
                <w:rFonts w:ascii="仿宋_GB2312" w:eastAsia="仿宋_GB2312" w:hAnsi="Times New Roman"/>
                <w:sz w:val="18"/>
                <w:szCs w:val="18"/>
              </w:rPr>
            </w:pPr>
            <w:r w:rsidRPr="00BD4E99">
              <w:rPr>
                <w:rFonts w:ascii="仿宋_GB2312" w:eastAsia="仿宋_GB2312" w:hAnsi="Times New Roman"/>
                <w:sz w:val="18"/>
                <w:szCs w:val="18"/>
              </w:rPr>
              <w:t>1</w:t>
            </w:r>
          </w:p>
        </w:tc>
        <w:tc>
          <w:tcPr>
            <w:tcW w:w="893" w:type="pct"/>
            <w:vAlign w:val="center"/>
          </w:tcPr>
          <w:p w:rsidR="00360126" w:rsidRPr="00BD4E99" w:rsidRDefault="00360126" w:rsidP="00134735">
            <w:pPr>
              <w:spacing w:line="240" w:lineRule="exact"/>
              <w:rPr>
                <w:rFonts w:ascii="仿宋_GB2312" w:eastAsia="仿宋_GB2312" w:hAnsi="Times New Roman"/>
                <w:sz w:val="18"/>
                <w:szCs w:val="18"/>
              </w:rPr>
            </w:pPr>
            <w:r w:rsidRPr="009F7F34">
              <w:rPr>
                <w:rFonts w:ascii="仿宋_GB2312" w:cs="仿宋_GB2312" w:hint="eastAsia"/>
                <w:color w:val="000000"/>
                <w:kern w:val="0"/>
                <w:szCs w:val="32"/>
              </w:rPr>
              <w:t>负责管委会的文字、信息、调研、督查、</w:t>
            </w:r>
            <w:r>
              <w:rPr>
                <w:rFonts w:ascii="仿宋_GB2312" w:cs="仿宋_GB2312" w:hint="eastAsia"/>
                <w:color w:val="000000"/>
                <w:kern w:val="0"/>
                <w:szCs w:val="32"/>
              </w:rPr>
              <w:t>协调。</w:t>
            </w:r>
          </w:p>
        </w:tc>
        <w:tc>
          <w:tcPr>
            <w:tcW w:w="406" w:type="pct"/>
            <w:vAlign w:val="center"/>
          </w:tcPr>
          <w:p w:rsidR="00360126" w:rsidRPr="00BD4E99"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8B5B04">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8B5B04" w:rsidRDefault="00360126" w:rsidP="0096519B">
            <w:pPr>
              <w:spacing w:line="240" w:lineRule="exact"/>
              <w:jc w:val="center"/>
              <w:rPr>
                <w:rFonts w:ascii="仿宋_GB2312" w:cs="仿宋_GB2312"/>
                <w:color w:val="000000"/>
                <w:kern w:val="0"/>
                <w:szCs w:val="32"/>
              </w:rPr>
            </w:pPr>
          </w:p>
          <w:p w:rsidR="00360126" w:rsidRPr="00BD4E99" w:rsidRDefault="00360126" w:rsidP="00360126">
            <w:pPr>
              <w:spacing w:line="240" w:lineRule="exact"/>
              <w:ind w:firstLineChars="200" w:firstLine="31680"/>
              <w:rPr>
                <w:rFonts w:ascii="仿宋_GB2312" w:eastAsia="仿宋_GB2312" w:hAnsi="Times New Roman"/>
                <w:sz w:val="18"/>
                <w:szCs w:val="18"/>
              </w:rPr>
            </w:pPr>
          </w:p>
        </w:tc>
        <w:tc>
          <w:tcPr>
            <w:tcW w:w="325" w:type="pct"/>
            <w:vAlign w:val="center"/>
          </w:tcPr>
          <w:p w:rsidR="00360126" w:rsidRPr="00BD4E99" w:rsidRDefault="00360126" w:rsidP="00134735">
            <w:pPr>
              <w:spacing w:line="240" w:lineRule="exact"/>
              <w:rPr>
                <w:rFonts w:ascii="仿宋_GB2312" w:eastAsia="仿宋_GB2312" w:hAnsi="Times New Roman"/>
                <w:sz w:val="18"/>
                <w:szCs w:val="18"/>
              </w:rPr>
            </w:pPr>
            <w:r w:rsidRPr="00A33B7A">
              <w:rPr>
                <w:rFonts w:ascii="楷体_GB2312" w:eastAsia="楷体_GB2312" w:cs="仿宋_GB2312" w:hint="eastAsia"/>
                <w:color w:val="000000"/>
                <w:kern w:val="0"/>
                <w:szCs w:val="32"/>
              </w:rPr>
              <w:t>办公室（党工委办公</w:t>
            </w:r>
            <w:bookmarkStart w:id="0" w:name="_GoBack"/>
            <w:bookmarkEnd w:id="0"/>
            <w:r w:rsidRPr="00A33B7A">
              <w:rPr>
                <w:rFonts w:ascii="楷体_GB2312" w:eastAsia="楷体_GB2312" w:cs="仿宋_GB2312" w:hint="eastAsia"/>
                <w:color w:val="000000"/>
                <w:kern w:val="0"/>
                <w:szCs w:val="32"/>
              </w:rPr>
              <w:t>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B77E5D">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B77E5D">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Pr="00B77E5D" w:rsidRDefault="00360126" w:rsidP="00B77E5D">
            <w:pPr>
              <w:spacing w:line="240" w:lineRule="exac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B77E5D" w:rsidTr="00B77E5D">
        <w:trPr>
          <w:cantSplit/>
          <w:trHeight w:val="678"/>
          <w:jc w:val="center"/>
        </w:trPr>
        <w:tc>
          <w:tcPr>
            <w:tcW w:w="124" w:type="pct"/>
            <w:vAlign w:val="center"/>
          </w:tcPr>
          <w:p w:rsidR="00360126" w:rsidRPr="00BD4E99"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负责</w:t>
            </w:r>
            <w:r>
              <w:rPr>
                <w:rFonts w:ascii="仿宋_GB2312" w:cs="仿宋_GB2312" w:hint="eastAsia"/>
                <w:color w:val="000000"/>
                <w:kern w:val="0"/>
                <w:szCs w:val="32"/>
              </w:rPr>
              <w:t>劳动人事、人力资源、干部人事统计。</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8B5B04">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8B5B04" w:rsidRDefault="00360126" w:rsidP="0096519B">
            <w:pPr>
              <w:spacing w:line="240" w:lineRule="exact"/>
              <w:jc w:val="center"/>
              <w:rPr>
                <w:rFonts w:ascii="仿宋_GB2312" w:cs="仿宋_GB2312"/>
                <w:color w:val="000000"/>
                <w:kern w:val="0"/>
                <w:szCs w:val="32"/>
              </w:rPr>
            </w:pPr>
          </w:p>
        </w:tc>
        <w:tc>
          <w:tcPr>
            <w:tcW w:w="325" w:type="pct"/>
            <w:vAlign w:val="center"/>
          </w:tcPr>
          <w:p w:rsidR="00360126" w:rsidRPr="00BD4E99" w:rsidRDefault="00360126" w:rsidP="00134735">
            <w:pPr>
              <w:spacing w:line="240" w:lineRule="exact"/>
              <w:rPr>
                <w:rFonts w:ascii="仿宋_GB2312" w:eastAsia="仿宋_GB2312" w:hAnsi="Times New Roman"/>
                <w:sz w:val="18"/>
                <w:szCs w:val="18"/>
              </w:rPr>
            </w:pPr>
            <w:r w:rsidRPr="00A33B7A">
              <w:rPr>
                <w:rFonts w:ascii="楷体_GB2312" w:eastAsia="楷体_GB2312" w:cs="仿宋_GB2312" w:hint="eastAsia"/>
                <w:color w:val="000000"/>
                <w:kern w:val="0"/>
                <w:szCs w:val="32"/>
              </w:rPr>
              <w:t>办公室（党工委办公室）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B77E5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3</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w:t>
            </w:r>
            <w:r w:rsidRPr="009F7F34">
              <w:rPr>
                <w:rFonts w:ascii="仿宋_GB2312" w:cs="仿宋_GB2312" w:hint="eastAsia"/>
                <w:color w:val="000000"/>
                <w:kern w:val="0"/>
                <w:szCs w:val="32"/>
              </w:rPr>
              <w:t>档案、接待及其他行政、后勤工作</w:t>
            </w:r>
            <w:r>
              <w:rPr>
                <w:rFonts w:ascii="仿宋_GB2312" w:cs="仿宋_GB2312" w:hint="eastAsia"/>
                <w:color w:val="000000"/>
                <w:kern w:val="0"/>
                <w:szCs w:val="32"/>
              </w:rPr>
              <w:t>（党建、纪检、工会工作）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8B5B04">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8B5B04" w:rsidRDefault="00360126" w:rsidP="00134735">
            <w:pPr>
              <w:spacing w:line="240" w:lineRule="exact"/>
              <w:jc w:val="center"/>
              <w:rPr>
                <w:rFonts w:ascii="仿宋_GB2312" w:cs="仿宋_GB2312"/>
                <w:color w:val="000000"/>
                <w:kern w:val="0"/>
                <w:szCs w:val="32"/>
              </w:rPr>
            </w:pPr>
          </w:p>
        </w:tc>
        <w:tc>
          <w:tcPr>
            <w:tcW w:w="325" w:type="pct"/>
            <w:vAlign w:val="center"/>
          </w:tcPr>
          <w:p w:rsidR="00360126" w:rsidRPr="00BD4E99" w:rsidRDefault="00360126" w:rsidP="00134735">
            <w:pPr>
              <w:spacing w:line="240" w:lineRule="exact"/>
              <w:rPr>
                <w:rFonts w:ascii="仿宋_GB2312" w:eastAsia="仿宋_GB2312" w:hAnsi="Times New Roman"/>
                <w:sz w:val="18"/>
                <w:szCs w:val="18"/>
              </w:rPr>
            </w:pPr>
            <w:r w:rsidRPr="00A33B7A">
              <w:rPr>
                <w:rFonts w:ascii="楷体_GB2312" w:eastAsia="楷体_GB2312" w:cs="仿宋_GB2312" w:hint="eastAsia"/>
                <w:color w:val="000000"/>
                <w:kern w:val="0"/>
                <w:szCs w:val="32"/>
              </w:rPr>
              <w:t>办公室（党工委办公室）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B77E5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4</w:t>
            </w:r>
          </w:p>
        </w:tc>
        <w:tc>
          <w:tcPr>
            <w:tcW w:w="893" w:type="pct"/>
            <w:vAlign w:val="center"/>
          </w:tcPr>
          <w:p w:rsidR="00360126"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负责开发区和北部工业新城总体规划的编制和</w:t>
            </w:r>
            <w:r>
              <w:rPr>
                <w:rFonts w:ascii="仿宋_GB2312" w:cs="仿宋_GB2312" w:hint="eastAsia"/>
                <w:color w:val="000000"/>
                <w:kern w:val="0"/>
                <w:szCs w:val="32"/>
              </w:rPr>
              <w:t>调整，</w:t>
            </w:r>
            <w:r w:rsidRPr="009F7F34">
              <w:rPr>
                <w:rFonts w:ascii="仿宋_GB2312" w:cs="仿宋_GB2312" w:hint="eastAsia"/>
                <w:color w:val="000000"/>
                <w:kern w:val="0"/>
                <w:szCs w:val="32"/>
              </w:rPr>
              <w:t>并按照总体规划的要求，有步骤地完成各区域的详细</w:t>
            </w:r>
            <w:r>
              <w:rPr>
                <w:rFonts w:ascii="仿宋_GB2312" w:cs="仿宋_GB2312" w:hint="eastAsia"/>
                <w:color w:val="000000"/>
                <w:kern w:val="0"/>
                <w:szCs w:val="32"/>
              </w:rPr>
              <w:t>规划</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921ADD">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921ADD" w:rsidRDefault="00360126" w:rsidP="00134735">
            <w:pPr>
              <w:spacing w:line="240" w:lineRule="exact"/>
              <w:jc w:val="center"/>
              <w:rPr>
                <w:rFonts w:ascii="仿宋_GB2312" w:cs="仿宋_GB2312"/>
                <w:color w:val="000000"/>
                <w:kern w:val="0"/>
                <w:szCs w:val="32"/>
              </w:rPr>
            </w:pP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规划科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921ADD">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921ADD">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B77E5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5</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负责永安市北部工业新城</w:t>
            </w:r>
            <w:r w:rsidRPr="009F7F34">
              <w:rPr>
                <w:rFonts w:ascii="仿宋_GB2312" w:cs="仿宋_GB2312"/>
                <w:color w:val="000000"/>
                <w:kern w:val="0"/>
                <w:szCs w:val="32"/>
              </w:rPr>
              <w:t>(</w:t>
            </w:r>
            <w:r w:rsidRPr="009F7F34">
              <w:rPr>
                <w:rFonts w:ascii="仿宋_GB2312" w:cs="仿宋_GB2312" w:hint="eastAsia"/>
                <w:color w:val="000000"/>
                <w:kern w:val="0"/>
                <w:szCs w:val="32"/>
              </w:rPr>
              <w:t>尼葛开发区</w:t>
            </w:r>
            <w:r w:rsidRPr="009F7F34">
              <w:rPr>
                <w:rFonts w:ascii="仿宋_GB2312" w:cs="仿宋_GB2312"/>
                <w:color w:val="000000"/>
                <w:kern w:val="0"/>
                <w:szCs w:val="32"/>
              </w:rPr>
              <w:t>)</w:t>
            </w:r>
            <w:r w:rsidRPr="009F7F34">
              <w:rPr>
                <w:rFonts w:ascii="仿宋_GB2312" w:cs="仿宋_GB2312" w:hint="eastAsia"/>
                <w:color w:val="000000"/>
                <w:kern w:val="0"/>
                <w:szCs w:val="32"/>
              </w:rPr>
              <w:t>内建设项</w:t>
            </w:r>
            <w:r>
              <w:rPr>
                <w:rFonts w:ascii="仿宋_GB2312" w:cs="仿宋_GB2312" w:hint="eastAsia"/>
                <w:color w:val="000000"/>
                <w:kern w:val="0"/>
                <w:szCs w:val="32"/>
              </w:rPr>
              <w:t>目规划</w:t>
            </w:r>
            <w:r w:rsidRPr="009F7F34">
              <w:rPr>
                <w:rFonts w:ascii="仿宋_GB2312" w:cs="仿宋_GB2312" w:hint="eastAsia"/>
                <w:color w:val="000000"/>
                <w:kern w:val="0"/>
                <w:szCs w:val="32"/>
              </w:rPr>
              <w:t>论证、</w:t>
            </w:r>
            <w:r>
              <w:rPr>
                <w:rFonts w:ascii="仿宋_GB2312" w:cs="仿宋_GB2312" w:hint="eastAsia"/>
                <w:color w:val="000000"/>
                <w:kern w:val="0"/>
                <w:szCs w:val="32"/>
              </w:rPr>
              <w:t>设计审评</w:t>
            </w:r>
            <w:r w:rsidRPr="009F7F34">
              <w:rPr>
                <w:rFonts w:ascii="仿宋_GB2312" w:cs="仿宋_GB2312" w:hint="eastAsia"/>
                <w:color w:val="000000"/>
                <w:kern w:val="0"/>
                <w:szCs w:val="32"/>
              </w:rPr>
              <w:t>、立项审核、建设项目监督管理</w:t>
            </w:r>
            <w:r>
              <w:rPr>
                <w:rFonts w:ascii="仿宋_GB2312" w:cs="仿宋_GB2312" w:hint="eastAsia"/>
                <w:color w:val="000000"/>
                <w:kern w:val="0"/>
                <w:szCs w:val="32"/>
              </w:rPr>
              <w:t>。承担基础设施建设项目的前期工作；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921ADD">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921ADD" w:rsidRDefault="00360126" w:rsidP="00921ADD">
            <w:pPr>
              <w:spacing w:line="600" w:lineRule="exact"/>
              <w:jc w:val="left"/>
              <w:rPr>
                <w:rFonts w:ascii="仿宋_GB2312" w:cs="仿宋_GB2312"/>
                <w:color w:val="000000"/>
                <w:kern w:val="0"/>
                <w:szCs w:val="32"/>
              </w:rPr>
            </w:pP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规划科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B77E5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6</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负责项目施工过程中的进度、质量和安全监督及处理；</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4C1C90"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规划科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7</w:t>
            </w:r>
          </w:p>
        </w:tc>
        <w:tc>
          <w:tcPr>
            <w:tcW w:w="893" w:type="pct"/>
            <w:vAlign w:val="center"/>
          </w:tcPr>
          <w:p w:rsidR="00360126"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负责项目工程验收、审核督办项目竣工验收及后期工程维护；</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4C1C90"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规划科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8</w:t>
            </w:r>
          </w:p>
        </w:tc>
        <w:tc>
          <w:tcPr>
            <w:tcW w:w="893" w:type="pct"/>
            <w:vAlign w:val="center"/>
          </w:tcPr>
          <w:p w:rsidR="00360126"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负责水、电、路、汽建设方案的制定</w:t>
            </w:r>
            <w:r w:rsidRPr="009F7F34">
              <w:rPr>
                <w:rFonts w:ascii="仿宋_GB2312" w:cs="仿宋_GB2312" w:hint="eastAsia"/>
                <w:color w:val="000000"/>
                <w:kern w:val="0"/>
                <w:szCs w:val="32"/>
              </w:rPr>
              <w:t>，以及</w:t>
            </w:r>
            <w:r>
              <w:rPr>
                <w:rFonts w:ascii="仿宋_GB2312" w:cs="仿宋_GB2312" w:hint="eastAsia"/>
                <w:color w:val="000000"/>
                <w:kern w:val="0"/>
                <w:szCs w:val="32"/>
              </w:rPr>
              <w:t>开发区内征地拆迁等工作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4C1C90"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规划科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9</w:t>
            </w:r>
          </w:p>
        </w:tc>
        <w:tc>
          <w:tcPr>
            <w:tcW w:w="893" w:type="pct"/>
            <w:vAlign w:val="center"/>
          </w:tcPr>
          <w:p w:rsidR="00360126"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制定开发区经济发展规划，并组织实施</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4C1C90"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10</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建</w:t>
            </w:r>
            <w:r>
              <w:rPr>
                <w:rFonts w:ascii="仿宋_GB2312" w:cs="仿宋_GB2312" w:hint="eastAsia"/>
                <w:color w:val="000000"/>
                <w:kern w:val="0"/>
                <w:szCs w:val="32"/>
              </w:rPr>
              <w:t>立</w:t>
            </w:r>
            <w:r w:rsidRPr="009F7F34">
              <w:rPr>
                <w:rFonts w:ascii="仿宋_GB2312" w:cs="仿宋_GB2312" w:hint="eastAsia"/>
                <w:color w:val="000000"/>
                <w:kern w:val="0"/>
                <w:szCs w:val="32"/>
              </w:rPr>
              <w:t>经济发展项目库</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4C1C90"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11</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制定经济项目开发方案及预可行性论证</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12</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兴办经济实体</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13</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会同有关部门拟定发展经济的优惠政策</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14</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指导园区内企业统计工作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15</w:t>
            </w:r>
          </w:p>
        </w:tc>
        <w:tc>
          <w:tcPr>
            <w:tcW w:w="893" w:type="pct"/>
            <w:vAlign w:val="center"/>
          </w:tcPr>
          <w:p w:rsidR="00360126"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负责招商</w:t>
            </w:r>
            <w:r>
              <w:rPr>
                <w:rFonts w:ascii="仿宋_GB2312" w:cs="仿宋_GB2312" w:hint="eastAsia"/>
                <w:color w:val="000000"/>
                <w:kern w:val="0"/>
                <w:szCs w:val="32"/>
              </w:rPr>
              <w:t>引</w:t>
            </w:r>
            <w:r w:rsidRPr="009F7F34">
              <w:rPr>
                <w:rFonts w:ascii="仿宋_GB2312" w:cs="仿宋_GB2312" w:hint="eastAsia"/>
                <w:color w:val="000000"/>
                <w:kern w:val="0"/>
                <w:szCs w:val="32"/>
              </w:rPr>
              <w:t>资工作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16</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参与开发建设项目选址，设计方案审查和竣工验收</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17</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监督“三同时</w:t>
            </w:r>
            <w:r>
              <w:rPr>
                <w:rFonts w:ascii="仿宋_GB2312" w:cs="仿宋_GB2312" w:hint="eastAsia"/>
                <w:color w:val="000000"/>
                <w:kern w:val="0"/>
                <w:szCs w:val="32"/>
              </w:rPr>
              <w:t>”</w:t>
            </w:r>
            <w:r w:rsidRPr="009F7F34">
              <w:rPr>
                <w:rFonts w:ascii="仿宋_GB2312" w:cs="仿宋_GB2312" w:hint="eastAsia"/>
                <w:color w:val="000000"/>
                <w:kern w:val="0"/>
                <w:szCs w:val="32"/>
              </w:rPr>
              <w:t>制度的实施，参与指导和推动园区循环经济和环保产业发展</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Default="00360126" w:rsidP="002F50E8">
            <w:pPr>
              <w:autoSpaceDE w:val="0"/>
              <w:autoSpaceDN w:val="0"/>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经济发展科</w:t>
            </w:r>
          </w:p>
          <w:p w:rsidR="00360126" w:rsidRPr="00A33B7A" w:rsidRDefault="00360126" w:rsidP="00134735">
            <w:pPr>
              <w:spacing w:line="240" w:lineRule="exact"/>
              <w:rPr>
                <w:rFonts w:ascii="楷体_GB2312" w:eastAsia="楷体_GB2312" w:cs="仿宋_GB2312"/>
                <w:color w:val="000000"/>
                <w:kern w:val="0"/>
                <w:szCs w:val="32"/>
              </w:rPr>
            </w:pP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18</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制定本区内财政中长期发展规划，编制本区的年度预算草案和年度决算，对社会财力进行综合平衡。</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财政所</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19</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积极促进经济发展，培植财源，参与宏观经济调控和管理，配合和支持各项改革措施，管理财政各项支出，依法理财，制定各种标准和财务管理办法。</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8B5B04" w:rsidRDefault="00360126" w:rsidP="004C1C90">
            <w:pPr>
              <w:spacing w:line="600" w:lineRule="exact"/>
              <w:jc w:val="left"/>
              <w:rPr>
                <w:rFonts w:ascii="仿宋_GB2312" w:cs="仿宋_GB2312"/>
                <w:color w:val="000000"/>
                <w:kern w:val="0"/>
                <w:szCs w:val="32"/>
              </w:rPr>
            </w:pPr>
            <w:r w:rsidRPr="0096519B">
              <w:rPr>
                <w:rFonts w:ascii="仿宋_GB2312" w:cs="仿宋_GB2312" w:hint="eastAsia"/>
                <w:color w:val="000000"/>
                <w:kern w:val="0"/>
                <w:szCs w:val="32"/>
              </w:rPr>
              <w:t>永委办〔</w:t>
            </w:r>
            <w:r w:rsidRPr="0096519B">
              <w:rPr>
                <w:rFonts w:ascii="仿宋_GB2312" w:cs="仿宋_GB2312"/>
                <w:color w:val="000000"/>
                <w:kern w:val="0"/>
                <w:szCs w:val="32"/>
              </w:rPr>
              <w:t>2012</w:t>
            </w:r>
            <w:r w:rsidRPr="0096519B">
              <w:rPr>
                <w:rFonts w:ascii="仿宋_GB2312" w:cs="仿宋_GB2312" w:hint="eastAsia"/>
                <w:color w:val="000000"/>
                <w:kern w:val="0"/>
                <w:szCs w:val="32"/>
              </w:rPr>
              <w:t>〕</w:t>
            </w:r>
            <w:r w:rsidRPr="0096519B">
              <w:rPr>
                <w:rFonts w:ascii="仿宋_GB2312" w:cs="仿宋_GB2312"/>
                <w:color w:val="000000"/>
                <w:kern w:val="0"/>
                <w:szCs w:val="32"/>
              </w:rPr>
              <w:t>75</w:t>
            </w:r>
            <w:r w:rsidRPr="0096519B">
              <w:rPr>
                <w:rFonts w:ascii="仿宋_GB2312" w:cs="仿宋_GB2312" w:hint="eastAsia"/>
                <w:color w:val="000000"/>
                <w:kern w:val="0"/>
                <w:szCs w:val="32"/>
              </w:rPr>
              <w:t>号</w:t>
            </w:r>
            <w:r w:rsidRPr="008B5B04">
              <w:rPr>
                <w:rFonts w:ascii="仿宋_GB2312" w:cs="仿宋_GB2312" w:hint="eastAsia"/>
                <w:color w:val="000000"/>
                <w:kern w:val="0"/>
                <w:szCs w:val="32"/>
              </w:rPr>
              <w:t>中共永安市委办公室永安市人民政府办公室关于印发《永安市尼葛林业高新技术产业开发区管理委员会主要职责、内设机构和人员编制规定》的通知</w:t>
            </w:r>
          </w:p>
          <w:p w:rsidR="00360126" w:rsidRPr="004C1C90" w:rsidRDefault="00360126" w:rsidP="00921ADD">
            <w:pPr>
              <w:spacing w:line="600" w:lineRule="exact"/>
              <w:jc w:val="left"/>
              <w:rPr>
                <w:rFonts w:ascii="仿宋_GB2312" w:cs="仿宋_GB2312"/>
                <w:color w:val="000000"/>
                <w:kern w:val="0"/>
                <w:szCs w:val="32"/>
              </w:rPr>
            </w:pP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sidRPr="00A33B7A">
              <w:rPr>
                <w:rFonts w:ascii="楷体_GB2312" w:eastAsia="楷体_GB2312" w:cs="仿宋_GB2312" w:hint="eastAsia"/>
                <w:color w:val="000000"/>
                <w:kern w:val="0"/>
                <w:szCs w:val="32"/>
              </w:rPr>
              <w:t>财政所</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20</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负责园区</w:t>
            </w:r>
            <w:r w:rsidRPr="009F7F34">
              <w:rPr>
                <w:rFonts w:ascii="仿宋_GB2312" w:cs="仿宋_GB2312" w:hint="eastAsia"/>
                <w:color w:val="000000"/>
                <w:kern w:val="0"/>
                <w:szCs w:val="32"/>
              </w:rPr>
              <w:t>及北部新城生态环境保护，环境问题的统筹协调</w:t>
            </w:r>
            <w:r>
              <w:rPr>
                <w:rFonts w:ascii="仿宋_GB2312" w:cs="仿宋_GB2312" w:hint="eastAsia"/>
                <w:color w:val="000000"/>
                <w:kern w:val="0"/>
                <w:szCs w:val="32"/>
              </w:rPr>
              <w:t>和监督管理</w:t>
            </w:r>
            <w:r w:rsidRPr="009F7F34">
              <w:rPr>
                <w:rFonts w:ascii="仿宋_GB2312" w:cs="仿宋_GB2312" w:hint="eastAsia"/>
                <w:color w:val="000000"/>
                <w:kern w:val="0"/>
                <w:szCs w:val="32"/>
              </w:rPr>
              <w:t>；</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2F50E8" w:rsidRDefault="00360126" w:rsidP="00CD43DF">
            <w:pPr>
              <w:spacing w:beforeLines="100" w:line="500" w:lineRule="exact"/>
              <w:jc w:val="left"/>
              <w:rPr>
                <w:rFonts w:ascii="仿宋_GB2312" w:cs="仿宋_GB2312"/>
                <w:color w:val="000000"/>
                <w:kern w:val="0"/>
                <w:szCs w:val="32"/>
              </w:rPr>
            </w:pPr>
            <w:r w:rsidRPr="00F52985">
              <w:rPr>
                <w:rFonts w:ascii="仿宋_GB2312" w:hint="eastAsia"/>
              </w:rPr>
              <w:t>永编</w:t>
            </w:r>
            <w:r w:rsidRPr="00F52985">
              <w:rPr>
                <w:rFonts w:ascii="仿宋_GB2312"/>
              </w:rPr>
              <w:t>[2013]</w:t>
            </w:r>
            <w:r>
              <w:rPr>
                <w:rFonts w:ascii="仿宋_GB2312"/>
              </w:rPr>
              <w:t>67</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w:t>
            </w:r>
            <w:r w:rsidRPr="002F50E8">
              <w:rPr>
                <w:rFonts w:ascii="仿宋_GB2312" w:hint="eastAsia"/>
              </w:rPr>
              <w:t>管理委员会增设内设机构的批复</w:t>
            </w:r>
          </w:p>
        </w:tc>
        <w:tc>
          <w:tcPr>
            <w:tcW w:w="325" w:type="pct"/>
            <w:vAlign w:val="center"/>
          </w:tcPr>
          <w:p w:rsidR="00360126" w:rsidRPr="00A33B7A" w:rsidRDefault="00360126" w:rsidP="00134735">
            <w:pPr>
              <w:spacing w:line="240" w:lineRule="exact"/>
              <w:rPr>
                <w:rFonts w:ascii="楷体_GB2312" w:eastAsia="楷体_GB2312" w:cs="仿宋_GB2312"/>
                <w:color w:val="000000"/>
                <w:kern w:val="0"/>
                <w:szCs w:val="32"/>
              </w:rPr>
            </w:pPr>
            <w:r>
              <w:rPr>
                <w:rFonts w:ascii="仿宋_GB2312" w:hint="eastAsia"/>
                <w:szCs w:val="32"/>
              </w:rPr>
              <w:t>环境保护科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21</w:t>
            </w:r>
          </w:p>
        </w:tc>
        <w:tc>
          <w:tcPr>
            <w:tcW w:w="893" w:type="pct"/>
            <w:vAlign w:val="center"/>
          </w:tcPr>
          <w:p w:rsidR="00360126"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配合环保部门调查处理环境污染事故和生态破坏事宜；</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052302" w:rsidRDefault="00360126" w:rsidP="00CD43DF">
            <w:pPr>
              <w:spacing w:beforeLines="100" w:line="500" w:lineRule="exact"/>
              <w:jc w:val="left"/>
              <w:rPr>
                <w:rFonts w:ascii="仿宋_GB2312"/>
              </w:rPr>
            </w:pPr>
            <w:r w:rsidRPr="00F52985">
              <w:rPr>
                <w:rFonts w:ascii="仿宋_GB2312" w:hint="eastAsia"/>
              </w:rPr>
              <w:t>永编</w:t>
            </w:r>
            <w:r w:rsidRPr="00F52985">
              <w:rPr>
                <w:rFonts w:ascii="仿宋_GB2312"/>
              </w:rPr>
              <w:t>[2013]</w:t>
            </w:r>
            <w:r>
              <w:rPr>
                <w:rFonts w:ascii="仿宋_GB2312"/>
              </w:rPr>
              <w:t>67</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w:t>
            </w:r>
            <w:r w:rsidRPr="002F50E8">
              <w:rPr>
                <w:rFonts w:ascii="仿宋_GB2312" w:hint="eastAsia"/>
              </w:rPr>
              <w:t>管理委员会增设内设机构的批复</w:t>
            </w:r>
          </w:p>
        </w:tc>
        <w:tc>
          <w:tcPr>
            <w:tcW w:w="325" w:type="pct"/>
            <w:vAlign w:val="center"/>
          </w:tcPr>
          <w:p w:rsidR="00360126" w:rsidRDefault="00360126" w:rsidP="00134735">
            <w:pPr>
              <w:spacing w:line="240" w:lineRule="exact"/>
              <w:rPr>
                <w:rFonts w:ascii="仿宋_GB2312"/>
                <w:szCs w:val="32"/>
              </w:rPr>
            </w:pPr>
            <w:r>
              <w:rPr>
                <w:rFonts w:ascii="仿宋_GB2312" w:hint="eastAsia"/>
                <w:szCs w:val="32"/>
              </w:rPr>
              <w:t>环境保护科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22</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sidRPr="009F7F34">
              <w:rPr>
                <w:rFonts w:ascii="仿宋_GB2312" w:cs="仿宋_GB2312" w:hint="eastAsia"/>
                <w:color w:val="000000"/>
                <w:kern w:val="0"/>
                <w:szCs w:val="32"/>
              </w:rPr>
              <w:t>参与制定全区污染物排放总量控制计划并监督实施及区内减排目</w:t>
            </w:r>
            <w:r>
              <w:rPr>
                <w:rFonts w:ascii="仿宋_GB2312" w:cs="仿宋_GB2312" w:hint="eastAsia"/>
                <w:color w:val="000000"/>
                <w:kern w:val="0"/>
                <w:szCs w:val="32"/>
              </w:rPr>
              <w:t>标</w:t>
            </w:r>
            <w:r w:rsidRPr="009F7F34">
              <w:rPr>
                <w:rFonts w:ascii="仿宋_GB2312" w:cs="仿宋_GB2312" w:hint="eastAsia"/>
                <w:color w:val="000000"/>
                <w:kern w:val="0"/>
                <w:szCs w:val="32"/>
              </w:rPr>
              <w:t>的落实；</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F52985" w:rsidRDefault="00360126" w:rsidP="00CD43DF">
            <w:pPr>
              <w:spacing w:beforeLines="100" w:line="500" w:lineRule="exact"/>
              <w:jc w:val="left"/>
              <w:rPr>
                <w:rFonts w:ascii="仿宋_GB2312"/>
              </w:rPr>
            </w:pPr>
            <w:r w:rsidRPr="00F52985">
              <w:rPr>
                <w:rFonts w:ascii="仿宋_GB2312" w:hint="eastAsia"/>
              </w:rPr>
              <w:t>永编</w:t>
            </w:r>
            <w:r w:rsidRPr="00F52985">
              <w:rPr>
                <w:rFonts w:ascii="仿宋_GB2312"/>
              </w:rPr>
              <w:t>[2013]</w:t>
            </w:r>
            <w:r>
              <w:rPr>
                <w:rFonts w:ascii="仿宋_GB2312"/>
              </w:rPr>
              <w:t>67</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w:t>
            </w:r>
            <w:r w:rsidRPr="002F50E8">
              <w:rPr>
                <w:rFonts w:ascii="仿宋_GB2312" w:hint="eastAsia"/>
              </w:rPr>
              <w:t>管理委员会增设内设机构的批复</w:t>
            </w:r>
          </w:p>
        </w:tc>
        <w:tc>
          <w:tcPr>
            <w:tcW w:w="325" w:type="pct"/>
            <w:vAlign w:val="center"/>
          </w:tcPr>
          <w:p w:rsidR="00360126" w:rsidRDefault="00360126" w:rsidP="00134735">
            <w:pPr>
              <w:spacing w:line="240" w:lineRule="exact"/>
              <w:rPr>
                <w:rFonts w:ascii="仿宋_GB2312"/>
                <w:szCs w:val="32"/>
              </w:rPr>
            </w:pPr>
            <w:r>
              <w:rPr>
                <w:rFonts w:ascii="仿宋_GB2312" w:hint="eastAsia"/>
                <w:szCs w:val="32"/>
              </w:rPr>
              <w:t>环境保护科</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4C1C90">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921ADD" w:rsidTr="00B71558">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23</w:t>
            </w:r>
          </w:p>
        </w:tc>
        <w:tc>
          <w:tcPr>
            <w:tcW w:w="893" w:type="pct"/>
            <w:vAlign w:val="center"/>
          </w:tcPr>
          <w:p w:rsidR="00360126" w:rsidRPr="009F7F34"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认真贯彻落实国家和地方有关安全生产的方针政策和法律、法规。</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tcPr>
          <w:p w:rsidR="00360126" w:rsidRPr="00F52985" w:rsidRDefault="00360126" w:rsidP="00CD43DF">
            <w:pPr>
              <w:spacing w:beforeLines="100" w:line="500" w:lineRule="exact"/>
              <w:rPr>
                <w:rFonts w:ascii="仿宋_GB2312"/>
              </w:rPr>
            </w:pPr>
            <w:r w:rsidRPr="00F52985">
              <w:rPr>
                <w:rFonts w:ascii="仿宋_GB2312" w:hint="eastAsia"/>
              </w:rPr>
              <w:t>永编</w:t>
            </w:r>
            <w:r>
              <w:rPr>
                <w:rFonts w:ascii="仿宋_GB2312"/>
              </w:rPr>
              <w:t>[2017</w:t>
            </w:r>
            <w:r w:rsidRPr="00F52985">
              <w:rPr>
                <w:rFonts w:ascii="仿宋_GB2312"/>
              </w:rPr>
              <w:t>]</w:t>
            </w:r>
            <w:r>
              <w:rPr>
                <w:rFonts w:ascii="仿宋_GB2312"/>
              </w:rPr>
              <w:t>6</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市尼葛林业高新技术产业开发区管理委员会增设安全生产监督管理办公室</w:t>
            </w:r>
            <w:r w:rsidRPr="002F50E8">
              <w:rPr>
                <w:rFonts w:ascii="仿宋_GB2312" w:hint="eastAsia"/>
              </w:rPr>
              <w:t>的批复</w:t>
            </w:r>
          </w:p>
        </w:tc>
        <w:tc>
          <w:tcPr>
            <w:tcW w:w="325" w:type="pct"/>
            <w:vAlign w:val="center"/>
          </w:tcPr>
          <w:p w:rsidR="00360126" w:rsidRDefault="00360126" w:rsidP="00134735">
            <w:pPr>
              <w:spacing w:line="240" w:lineRule="exact"/>
              <w:rPr>
                <w:rFonts w:ascii="仿宋_GB2312"/>
                <w:szCs w:val="32"/>
              </w:rPr>
            </w:pPr>
            <w:r>
              <w:rPr>
                <w:rFonts w:ascii="仿宋_GB2312" w:hint="eastAsia"/>
              </w:rPr>
              <w:t>安全生产监督管理办公室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B71558">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B71558">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151D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24</w:t>
            </w:r>
          </w:p>
        </w:tc>
        <w:tc>
          <w:tcPr>
            <w:tcW w:w="893" w:type="pct"/>
            <w:vAlign w:val="center"/>
          </w:tcPr>
          <w:p w:rsidR="00360126"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对辖区内的安全生产工作依法履行安全生产监督管理。</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F52985" w:rsidRDefault="00360126" w:rsidP="00CD43DF">
            <w:pPr>
              <w:spacing w:beforeLines="100" w:line="500" w:lineRule="exact"/>
              <w:jc w:val="left"/>
              <w:rPr>
                <w:rFonts w:ascii="仿宋_GB2312"/>
              </w:rPr>
            </w:pPr>
            <w:r w:rsidRPr="00F52985">
              <w:rPr>
                <w:rFonts w:ascii="仿宋_GB2312" w:hint="eastAsia"/>
              </w:rPr>
              <w:t>永编</w:t>
            </w:r>
            <w:r>
              <w:rPr>
                <w:rFonts w:ascii="仿宋_GB2312"/>
              </w:rPr>
              <w:t>[2017</w:t>
            </w:r>
            <w:r w:rsidRPr="00F52985">
              <w:rPr>
                <w:rFonts w:ascii="仿宋_GB2312"/>
              </w:rPr>
              <w:t>]</w:t>
            </w:r>
            <w:r>
              <w:rPr>
                <w:rFonts w:ascii="仿宋_GB2312"/>
              </w:rPr>
              <w:t>6</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市尼葛林业高新技术产业开发区管理委员会增设安全生产监督管理办公室</w:t>
            </w:r>
            <w:r w:rsidRPr="002F50E8">
              <w:rPr>
                <w:rFonts w:ascii="仿宋_GB2312" w:hint="eastAsia"/>
              </w:rPr>
              <w:t>的批复</w:t>
            </w:r>
          </w:p>
        </w:tc>
        <w:tc>
          <w:tcPr>
            <w:tcW w:w="325" w:type="pct"/>
            <w:vAlign w:val="center"/>
          </w:tcPr>
          <w:p w:rsidR="00360126" w:rsidRDefault="00360126" w:rsidP="00134735">
            <w:pPr>
              <w:spacing w:line="240" w:lineRule="exact"/>
              <w:rPr>
                <w:rFonts w:ascii="仿宋_GB2312"/>
                <w:szCs w:val="32"/>
              </w:rPr>
            </w:pPr>
            <w:r>
              <w:rPr>
                <w:rFonts w:ascii="仿宋_GB2312" w:hint="eastAsia"/>
              </w:rPr>
              <w:t>安全生产监督管理办公室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151D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25</w:t>
            </w:r>
          </w:p>
        </w:tc>
        <w:tc>
          <w:tcPr>
            <w:tcW w:w="893" w:type="pct"/>
            <w:vAlign w:val="center"/>
          </w:tcPr>
          <w:p w:rsidR="00360126"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依法对辖区内的生产经营单位的安全生产条件设备、设施安全进行监督，依法查处各种违法、违规、违章的生产经营活动。</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F52985" w:rsidRDefault="00360126" w:rsidP="00CD43DF">
            <w:pPr>
              <w:spacing w:beforeLines="100" w:line="500" w:lineRule="exact"/>
              <w:jc w:val="left"/>
              <w:rPr>
                <w:rFonts w:ascii="仿宋_GB2312"/>
              </w:rPr>
            </w:pPr>
            <w:r w:rsidRPr="00F52985">
              <w:rPr>
                <w:rFonts w:ascii="仿宋_GB2312" w:hint="eastAsia"/>
              </w:rPr>
              <w:t>永编</w:t>
            </w:r>
            <w:r>
              <w:rPr>
                <w:rFonts w:ascii="仿宋_GB2312"/>
              </w:rPr>
              <w:t>[2017</w:t>
            </w:r>
            <w:r w:rsidRPr="00F52985">
              <w:rPr>
                <w:rFonts w:ascii="仿宋_GB2312"/>
              </w:rPr>
              <w:t>]</w:t>
            </w:r>
            <w:r>
              <w:rPr>
                <w:rFonts w:ascii="仿宋_GB2312"/>
              </w:rPr>
              <w:t>6</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市尼葛林业高新技术产业开发区管理委员会增设安全生产监督管理办公室</w:t>
            </w:r>
            <w:r w:rsidRPr="002F50E8">
              <w:rPr>
                <w:rFonts w:ascii="仿宋_GB2312" w:hint="eastAsia"/>
              </w:rPr>
              <w:t>的批复</w:t>
            </w:r>
          </w:p>
        </w:tc>
        <w:tc>
          <w:tcPr>
            <w:tcW w:w="325" w:type="pct"/>
            <w:vAlign w:val="center"/>
          </w:tcPr>
          <w:p w:rsidR="00360126" w:rsidRDefault="00360126" w:rsidP="00134735">
            <w:pPr>
              <w:spacing w:line="240" w:lineRule="exact"/>
              <w:rPr>
                <w:rFonts w:ascii="仿宋_GB2312"/>
                <w:szCs w:val="32"/>
              </w:rPr>
            </w:pPr>
            <w:r>
              <w:rPr>
                <w:rFonts w:ascii="仿宋_GB2312" w:hint="eastAsia"/>
              </w:rPr>
              <w:t>安全生产监督管理办公室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r w:rsidR="00360126" w:rsidRPr="00151DDD" w:rsidTr="00B77E5D">
        <w:trPr>
          <w:cantSplit/>
          <w:trHeight w:val="678"/>
          <w:jc w:val="center"/>
        </w:trPr>
        <w:tc>
          <w:tcPr>
            <w:tcW w:w="124" w:type="pct"/>
            <w:vAlign w:val="center"/>
          </w:tcPr>
          <w:p w:rsidR="00360126" w:rsidRDefault="00360126" w:rsidP="00134735">
            <w:pPr>
              <w:spacing w:line="240" w:lineRule="exact"/>
              <w:jc w:val="center"/>
              <w:rPr>
                <w:rFonts w:ascii="仿宋_GB2312" w:eastAsia="仿宋_GB2312" w:hAnsi="Times New Roman"/>
                <w:sz w:val="18"/>
                <w:szCs w:val="18"/>
              </w:rPr>
            </w:pPr>
            <w:r>
              <w:rPr>
                <w:rFonts w:ascii="仿宋_GB2312" w:eastAsia="仿宋_GB2312" w:hAnsi="Times New Roman"/>
                <w:sz w:val="18"/>
                <w:szCs w:val="18"/>
              </w:rPr>
              <w:t>26</w:t>
            </w:r>
          </w:p>
        </w:tc>
        <w:tc>
          <w:tcPr>
            <w:tcW w:w="893" w:type="pct"/>
            <w:vAlign w:val="center"/>
          </w:tcPr>
          <w:p w:rsidR="00360126" w:rsidRDefault="00360126" w:rsidP="00134735">
            <w:pPr>
              <w:spacing w:line="240" w:lineRule="exact"/>
              <w:rPr>
                <w:rFonts w:ascii="仿宋_GB2312" w:cs="仿宋_GB2312"/>
                <w:color w:val="000000"/>
                <w:kern w:val="0"/>
                <w:szCs w:val="32"/>
              </w:rPr>
            </w:pPr>
            <w:r>
              <w:rPr>
                <w:rFonts w:ascii="仿宋_GB2312" w:cs="仿宋_GB2312" w:hint="eastAsia"/>
                <w:color w:val="000000"/>
                <w:kern w:val="0"/>
                <w:szCs w:val="32"/>
              </w:rPr>
              <w:t>负责年度安全生产工作责任制的制定，抓好辖区内安全生产责任目标落实的检查、考评，做好生产经营单位事故隐患的排查和督促、整改。</w:t>
            </w:r>
          </w:p>
        </w:tc>
        <w:tc>
          <w:tcPr>
            <w:tcW w:w="406" w:type="pct"/>
            <w:vAlign w:val="center"/>
          </w:tcPr>
          <w:p w:rsidR="00360126" w:rsidRPr="00B77E5D" w:rsidRDefault="00360126" w:rsidP="00134735">
            <w:pPr>
              <w:spacing w:line="240" w:lineRule="exact"/>
              <w:rPr>
                <w:rFonts w:ascii="仿宋_GB2312" w:eastAsia="仿宋_GB2312" w:hAnsi="Times New Roman"/>
                <w:sz w:val="18"/>
                <w:szCs w:val="18"/>
              </w:rPr>
            </w:pPr>
          </w:p>
        </w:tc>
        <w:tc>
          <w:tcPr>
            <w:tcW w:w="1501" w:type="pct"/>
            <w:vAlign w:val="center"/>
          </w:tcPr>
          <w:p w:rsidR="00360126" w:rsidRPr="00F52985" w:rsidRDefault="00360126" w:rsidP="00CD43DF">
            <w:pPr>
              <w:spacing w:beforeLines="100" w:line="500" w:lineRule="exact"/>
              <w:jc w:val="left"/>
              <w:rPr>
                <w:rFonts w:ascii="仿宋_GB2312"/>
              </w:rPr>
            </w:pPr>
            <w:r w:rsidRPr="00F52985">
              <w:rPr>
                <w:rFonts w:ascii="仿宋_GB2312" w:hint="eastAsia"/>
              </w:rPr>
              <w:t>永编</w:t>
            </w:r>
            <w:r>
              <w:rPr>
                <w:rFonts w:ascii="仿宋_GB2312"/>
              </w:rPr>
              <w:t>[2017</w:t>
            </w:r>
            <w:r w:rsidRPr="00F52985">
              <w:rPr>
                <w:rFonts w:ascii="仿宋_GB2312"/>
              </w:rPr>
              <w:t>]</w:t>
            </w:r>
            <w:r>
              <w:rPr>
                <w:rFonts w:ascii="仿宋_GB2312"/>
              </w:rPr>
              <w:t>6</w:t>
            </w:r>
            <w:r w:rsidRPr="00F52985">
              <w:rPr>
                <w:rFonts w:ascii="仿宋_GB2312" w:hint="eastAsia"/>
              </w:rPr>
              <w:t>号</w:t>
            </w:r>
            <w:r w:rsidRPr="002F50E8">
              <w:rPr>
                <w:rFonts w:ascii="仿宋_GB2312" w:hint="eastAsia"/>
              </w:rPr>
              <w:t>中共永安市委机构编制委员会关于永安</w:t>
            </w:r>
            <w:r>
              <w:rPr>
                <w:rFonts w:ascii="仿宋_GB2312" w:hint="eastAsia"/>
              </w:rPr>
              <w:t>市尼葛林业高新技术产业开发区管理委员会增设安全生产监督管理办公室</w:t>
            </w:r>
            <w:r w:rsidRPr="002F50E8">
              <w:rPr>
                <w:rFonts w:ascii="仿宋_GB2312" w:hint="eastAsia"/>
              </w:rPr>
              <w:t>的批复</w:t>
            </w:r>
          </w:p>
        </w:tc>
        <w:tc>
          <w:tcPr>
            <w:tcW w:w="325" w:type="pct"/>
            <w:vAlign w:val="center"/>
          </w:tcPr>
          <w:p w:rsidR="00360126" w:rsidRDefault="00360126" w:rsidP="00134735">
            <w:pPr>
              <w:spacing w:line="240" w:lineRule="exact"/>
              <w:rPr>
                <w:rFonts w:ascii="仿宋_GB2312"/>
                <w:szCs w:val="32"/>
              </w:rPr>
            </w:pPr>
            <w:r>
              <w:rPr>
                <w:rFonts w:ascii="仿宋_GB2312" w:hint="eastAsia"/>
              </w:rPr>
              <w:t>安全生产监督管理办公室</w:t>
            </w:r>
          </w:p>
        </w:tc>
        <w:tc>
          <w:tcPr>
            <w:tcW w:w="1000" w:type="pct"/>
            <w:vAlign w:val="center"/>
          </w:tcPr>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hint="eastAsia"/>
                <w:sz w:val="18"/>
                <w:szCs w:val="18"/>
              </w:rPr>
              <w:t>因不履行或不正确履行行政职责，有下列情形的，行政机关及相关工作人员应承担相应责任：</w:t>
            </w:r>
          </w:p>
          <w:p w:rsidR="00360126" w:rsidRPr="00B77E5D"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1.</w:t>
            </w:r>
            <w:r w:rsidRPr="00B77E5D">
              <w:rPr>
                <w:rFonts w:ascii="仿宋_GB2312" w:eastAsia="仿宋_GB2312" w:hAnsi="Times New Roman" w:hint="eastAsia"/>
                <w:sz w:val="18"/>
                <w:szCs w:val="18"/>
              </w:rPr>
              <w:t>不依法履行职责而造成不良后果的；</w:t>
            </w:r>
          </w:p>
          <w:p w:rsidR="00360126" w:rsidRDefault="00360126" w:rsidP="00134735">
            <w:pPr>
              <w:spacing w:line="240" w:lineRule="exact"/>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工作中发生徇私舞弊、滥用职权、谋求不正当利益等违法违规行为的；</w:t>
            </w:r>
          </w:p>
          <w:p w:rsidR="00360126" w:rsidRDefault="00360126" w:rsidP="00360126">
            <w:pPr>
              <w:spacing w:line="240" w:lineRule="exact"/>
              <w:ind w:firstLineChars="200" w:firstLine="31680"/>
              <w:jc w:val="left"/>
              <w:rPr>
                <w:rFonts w:ascii="仿宋_GB2312" w:eastAsia="仿宋_GB2312" w:hAnsi="Times New Roman"/>
                <w:sz w:val="18"/>
                <w:szCs w:val="18"/>
              </w:rPr>
            </w:pPr>
            <w:r>
              <w:rPr>
                <w:rFonts w:ascii="仿宋_GB2312" w:eastAsia="仿宋_GB2312" w:hAnsi="Times New Roman"/>
                <w:sz w:val="18"/>
                <w:szCs w:val="18"/>
              </w:rPr>
              <w:t>3</w:t>
            </w:r>
            <w:r>
              <w:rPr>
                <w:rFonts w:ascii="仿宋_GB2312" w:eastAsia="仿宋_GB2312" w:hAnsi="Times New Roman" w:hint="eastAsia"/>
                <w:sz w:val="18"/>
                <w:szCs w:val="18"/>
              </w:rPr>
              <w:t>、其他违反法律法规等规定的行为。</w:t>
            </w:r>
          </w:p>
        </w:tc>
        <w:tc>
          <w:tcPr>
            <w:tcW w:w="750" w:type="pct"/>
            <w:vAlign w:val="center"/>
          </w:tcPr>
          <w:p w:rsidR="00360126" w:rsidRPr="00BD4E99" w:rsidRDefault="00360126" w:rsidP="00360126">
            <w:pPr>
              <w:spacing w:line="240" w:lineRule="exact"/>
              <w:ind w:firstLineChars="200" w:firstLine="31680"/>
              <w:rPr>
                <w:rFonts w:ascii="仿宋_GB2312" w:eastAsia="仿宋_GB2312" w:hAnsi="Times New Roman"/>
                <w:sz w:val="18"/>
                <w:szCs w:val="18"/>
              </w:rPr>
            </w:pPr>
          </w:p>
        </w:tc>
      </w:tr>
    </w:tbl>
    <w:p w:rsidR="00360126" w:rsidRPr="00777FBD" w:rsidRDefault="00360126"/>
    <w:sectPr w:rsidR="00360126" w:rsidRPr="00777FBD" w:rsidSect="00777FB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696"/>
    <w:multiLevelType w:val="hybridMultilevel"/>
    <w:tmpl w:val="036EDEDA"/>
    <w:lvl w:ilvl="0" w:tplc="AB36E1B8">
      <w:start w:val="1"/>
      <w:numFmt w:val="decimal"/>
      <w:lvlText w:val="%1."/>
      <w:lvlJc w:val="left"/>
      <w:pPr>
        <w:ind w:left="900" w:hanging="54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FBD"/>
    <w:rsid w:val="00052302"/>
    <w:rsid w:val="00134735"/>
    <w:rsid w:val="00151DDD"/>
    <w:rsid w:val="00185B67"/>
    <w:rsid w:val="002F50E8"/>
    <w:rsid w:val="00360126"/>
    <w:rsid w:val="00465775"/>
    <w:rsid w:val="004C1C90"/>
    <w:rsid w:val="00663C79"/>
    <w:rsid w:val="00777FBD"/>
    <w:rsid w:val="007C2533"/>
    <w:rsid w:val="008B5B04"/>
    <w:rsid w:val="00921ADD"/>
    <w:rsid w:val="0096519B"/>
    <w:rsid w:val="009F7F34"/>
    <w:rsid w:val="00A33B7A"/>
    <w:rsid w:val="00B71558"/>
    <w:rsid w:val="00B77E5D"/>
    <w:rsid w:val="00BC3E93"/>
    <w:rsid w:val="00BD0B07"/>
    <w:rsid w:val="00BD4E99"/>
    <w:rsid w:val="00CD43DF"/>
    <w:rsid w:val="00F529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BD"/>
    <w:pPr>
      <w:widowControl w:val="0"/>
      <w:jc w:val="both"/>
    </w:pPr>
  </w:style>
  <w:style w:type="paragraph" w:styleId="Heading1">
    <w:name w:val="heading 1"/>
    <w:basedOn w:val="Normal"/>
    <w:next w:val="Normal"/>
    <w:link w:val="Heading1Char"/>
    <w:uiPriority w:val="99"/>
    <w:qFormat/>
    <w:rsid w:val="00777FBD"/>
    <w:pPr>
      <w:keepNext/>
      <w:keepLines/>
      <w:outlineLvl w:val="0"/>
    </w:pPr>
    <w:rPr>
      <w:rFonts w:eastAsia="黑体"/>
      <w:bCs/>
      <w:kern w:val="44"/>
      <w:sz w:val="2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7FBD"/>
    <w:rPr>
      <w:rFonts w:ascii="Calibri" w:eastAsia="黑体" w:hAnsi="Calibri"/>
      <w:kern w:val="44"/>
      <w:sz w:val="44"/>
      <w:lang/>
    </w:rPr>
  </w:style>
  <w:style w:type="character" w:customStyle="1" w:styleId="1Char">
    <w:name w:val="标题 1 Char"/>
    <w:basedOn w:val="DefaultParagraphFont"/>
    <w:uiPriority w:val="99"/>
    <w:rsid w:val="00777FBD"/>
    <w:rPr>
      <w:rFonts w:ascii="Calibri" w:eastAsia="宋体" w:hAnsi="Calibri" w:cs="Times New Roman"/>
      <w:b/>
      <w:bCs/>
      <w:kern w:val="44"/>
      <w:sz w:val="44"/>
      <w:szCs w:val="44"/>
    </w:rPr>
  </w:style>
  <w:style w:type="paragraph" w:styleId="ListParagraph">
    <w:name w:val="List Paragraph"/>
    <w:basedOn w:val="Normal"/>
    <w:uiPriority w:val="99"/>
    <w:qFormat/>
    <w:rsid w:val="00B77E5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904</Words>
  <Characters>5153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永安市尼葛开发区管委会权责事项清单</dc:title>
  <dc:subject/>
  <dc:creator>Lenovo</dc:creator>
  <cp:keywords/>
  <dc:description/>
  <cp:lastModifiedBy>admin</cp:lastModifiedBy>
  <cp:revision>2</cp:revision>
  <dcterms:created xsi:type="dcterms:W3CDTF">2020-11-20T07:05:00Z</dcterms:created>
  <dcterms:modified xsi:type="dcterms:W3CDTF">2020-11-20T07:05:00Z</dcterms:modified>
</cp:coreProperties>
</file>