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洪田供销社综合楼二楼招租公告</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洪田供销社综合楼二楼概况：</w:t>
      </w:r>
      <w:r>
        <w:rPr>
          <w:rFonts w:hint="eastAsia" w:ascii="宋体" w:hAnsi="宋体" w:cs="宋体"/>
          <w:b w:val="0"/>
          <w:bCs w:val="0"/>
          <w:color w:val="auto"/>
          <w:sz w:val="28"/>
          <w:szCs w:val="28"/>
          <w:highlight w:val="none"/>
          <w:u w:val="single"/>
          <w:lang w:val="en-US" w:eastAsia="zh-CN"/>
        </w:rPr>
        <w:t>该仓库产权归属永安市洪田供销合作社，位于洪田供销社综合楼二楼，单层砖混结构，面积226㎡，配电220V，现空置，仅限经营办公或培训，图片附后。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1300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numId w:val="0"/>
        </w:numPr>
        <w:jc w:val="both"/>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分；黄贤来18965326697，吴楷泉15860888115。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p>
    <w:p>
      <w:pPr>
        <w:rPr>
          <w:rFonts w:hint="default" w:ascii="黑体" w:hAnsi="黑体" w:eastAsia="黑体" w:cs="黑体"/>
          <w:color w:val="auto"/>
          <w:sz w:val="28"/>
          <w:szCs w:val="28"/>
          <w:lang w:val="en-US" w:eastAsia="zh-CN"/>
        </w:rPr>
      </w:pPr>
      <w:r>
        <w:rPr>
          <w:rFonts w:hint="default" w:ascii="黑体" w:hAnsi="黑体" w:eastAsia="黑体" w:cs="黑体"/>
          <w:color w:val="auto"/>
          <w:sz w:val="28"/>
          <w:szCs w:val="28"/>
          <w:lang w:val="en-US" w:eastAsia="zh-CN"/>
        </w:rPr>
        <w:drawing>
          <wp:inline distT="0" distB="0" distL="114300" distR="114300">
            <wp:extent cx="5264785" cy="3950335"/>
            <wp:effectExtent l="0" t="0" r="12065" b="12065"/>
            <wp:docPr id="9" name="图片 9" descr="5989e41af902f35b89620a5e0417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989e41af902f35b89620a5e0417eed"/>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二楼照片</w:t>
      </w:r>
    </w:p>
    <w:p>
      <w:pPr>
        <w:rPr>
          <w:rFonts w:hint="default" w:ascii="黑体" w:hAnsi="黑体" w:eastAsia="黑体" w:cs="黑体"/>
          <w:color w:val="auto"/>
          <w:sz w:val="28"/>
          <w:szCs w:val="28"/>
          <w:lang w:val="en-US" w:eastAsia="zh-CN"/>
        </w:r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6690" cy="2962910"/>
            <wp:effectExtent l="0" t="0" r="10160" b="8890"/>
            <wp:docPr id="7" name="图片 7" descr="7ebf2ecf82407c5be58ae8aac702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ebf2ecf82407c5be58ae8aac702e78"/>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6690" cy="2962910"/>
            <wp:effectExtent l="0" t="0" r="10160" b="8890"/>
            <wp:docPr id="8" name="图片 8" descr="8ab9ccaf2bba767ef8c3b9bcfa0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ab9ccaf2bba767ef8c3b9bcfa01166"/>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pP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  </w:t>
      </w: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p>
    <w:p>
      <w:pPr>
        <w:rPr>
          <w:rFonts w:hint="eastAsia" w:ascii="黑体" w:hAnsi="黑体" w:eastAsia="黑体" w:cs="黑体"/>
          <w:color w:val="auto"/>
          <w:sz w:val="28"/>
          <w:szCs w:val="28"/>
          <w:lang w:val="en-US" w:eastAsia="zh-CN"/>
        </w:rPr>
      </w:pPr>
    </w:p>
    <w:p>
      <w:pPr>
        <w:rPr>
          <w:rFonts w:hint="eastAsia" w:ascii="黑体" w:hAnsi="黑体" w:eastAsia="黑体" w:cs="黑体"/>
          <w:color w:val="auto"/>
          <w:sz w:val="28"/>
          <w:szCs w:val="28"/>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4"/>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洪田供销社综合楼二楼</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永安市洪田供销合作社</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2"/>
          <w:sz w:val="28"/>
          <w:szCs w:val="28"/>
          <w:highlight w:val="none"/>
          <w:u w:val="single"/>
          <w:lang w:val="en-US" w:eastAsia="zh-CN" w:bidi="ar-SA"/>
        </w:rPr>
        <w:t>洪田供销社综合楼二楼</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洪田供销社综合楼二楼</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永安市洪田供销合作社</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2"/>
          <w:sz w:val="28"/>
          <w:szCs w:val="28"/>
          <w:highlight w:val="none"/>
          <w:u w:val="single"/>
          <w:lang w:val="en-US" w:eastAsia="zh-CN" w:bidi="ar-SA"/>
        </w:rPr>
        <w:t>洪田供销社综合楼二楼</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永安市洪田供销合作社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default"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洪田供销社综合楼二楼”）</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B5A73E9"/>
    <w:rsid w:val="0E802B4D"/>
    <w:rsid w:val="10122F80"/>
    <w:rsid w:val="11B402A9"/>
    <w:rsid w:val="191960EA"/>
    <w:rsid w:val="2BB21EB7"/>
    <w:rsid w:val="32E753E1"/>
    <w:rsid w:val="32FC2713"/>
    <w:rsid w:val="388234AC"/>
    <w:rsid w:val="38FA0C7E"/>
    <w:rsid w:val="60194BD2"/>
    <w:rsid w:val="6B833150"/>
    <w:rsid w:val="7A19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3077</Words>
  <Characters>3266</Characters>
  <Lines>0</Lines>
  <Paragraphs>0</Paragraphs>
  <TotalTime>1</TotalTime>
  <ScaleCrop>false</ScaleCrop>
  <LinksUpToDate>false</LinksUpToDate>
  <CharactersWithSpaces>3778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2023-07-28T06:44:00Z</cp:lastPrinted>
  <dcterms:modified xsi:type="dcterms:W3CDTF">2023-09-06T10:31:54Z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