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红山路33号C8-7</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一、红山路33号C8-7</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，位于红山路33号，面积：150㎡，框架结构，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1575.00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4725.00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ascii="黑体" w:hAnsi="黑体" w:eastAsia="黑体" w:cs="黑体"/>
          <w:sz w:val="28"/>
          <w:szCs w:val="28"/>
        </w:rPr>
      </w:pPr>
      <w:r>
        <w:rPr>
          <w:rFonts w:ascii="黑体" w:hAnsi="黑体" w:eastAsia="黑体" w:cs="黑体"/>
          <w:sz w:val="28"/>
          <w:szCs w:val="28"/>
        </w:rPr>
        <w:drawing>
          <wp:inline distT="0" distB="0" distL="114300" distR="114300">
            <wp:extent cx="4053205" cy="3404870"/>
            <wp:effectExtent l="0" t="0" r="4445" b="5080"/>
            <wp:docPr id="5" name="图片 1" descr="微信图片_2023112809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31128095808"/>
                    <pic:cNvPicPr>
                      <a:picLocks noChangeAspect="1"/>
                    </pic:cNvPicPr>
                  </pic:nvPicPr>
                  <pic:blipFill>
                    <a:blip r:embed="rId4"/>
                    <a:stretch>
                      <a:fillRect/>
                    </a:stretch>
                  </pic:blipFill>
                  <pic:spPr>
                    <a:xfrm>
                      <a:off x="0" y="0"/>
                      <a:ext cx="4053205" cy="340487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4029710" cy="3322320"/>
            <wp:effectExtent l="0" t="0" r="8890" b="11430"/>
            <wp:docPr id="6" name="图片 2" descr="212537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125379972"/>
                    <pic:cNvPicPr>
                      <a:picLocks noChangeAspect="1"/>
                    </pic:cNvPicPr>
                  </pic:nvPicPr>
                  <pic:blipFill>
                    <a:blip r:embed="rId5"/>
                    <a:stretch>
                      <a:fillRect/>
                    </a:stretch>
                  </pic:blipFill>
                  <pic:spPr>
                    <a:xfrm>
                      <a:off x="0" y="0"/>
                      <a:ext cx="4029710" cy="3322320"/>
                    </a:xfrm>
                    <a:prstGeom prst="rect">
                      <a:avLst/>
                    </a:prstGeom>
                    <a:noFill/>
                    <a:ln>
                      <a:noFill/>
                    </a:ln>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hint="eastAsia"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红山路33号C8-7</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红山路33号C8-7</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红山路33号C8-7</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红山路33号C8-7</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红山路33号C8-7</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CAA7426"/>
    <w:rsid w:val="1CEC6BC0"/>
    <w:rsid w:val="1E02221C"/>
    <w:rsid w:val="1E0F68D2"/>
    <w:rsid w:val="1F4B04E3"/>
    <w:rsid w:val="20212206"/>
    <w:rsid w:val="220E11D4"/>
    <w:rsid w:val="22486A00"/>
    <w:rsid w:val="23D02385"/>
    <w:rsid w:val="2427108B"/>
    <w:rsid w:val="250C1420"/>
    <w:rsid w:val="2BB21EB7"/>
    <w:rsid w:val="2D326BCB"/>
    <w:rsid w:val="2D68406F"/>
    <w:rsid w:val="2E0B01A7"/>
    <w:rsid w:val="2E1445E6"/>
    <w:rsid w:val="2E9B7195"/>
    <w:rsid w:val="2F2F0C5C"/>
    <w:rsid w:val="39CE564E"/>
    <w:rsid w:val="39D92F37"/>
    <w:rsid w:val="3E416D5D"/>
    <w:rsid w:val="41EA23F8"/>
    <w:rsid w:val="439267ED"/>
    <w:rsid w:val="4A720258"/>
    <w:rsid w:val="4C3F27CB"/>
    <w:rsid w:val="4D7C74AA"/>
    <w:rsid w:val="50E6037F"/>
    <w:rsid w:val="53F41960"/>
    <w:rsid w:val="55896C65"/>
    <w:rsid w:val="594A0CD1"/>
    <w:rsid w:val="599D6D70"/>
    <w:rsid w:val="5D1E0233"/>
    <w:rsid w:val="5D79086B"/>
    <w:rsid w:val="5DD46A3F"/>
    <w:rsid w:val="5DD905F6"/>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