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福建省永安市百合商厦有限公司燕江中路73号</w:t>
      </w:r>
    </w:p>
    <w:p>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pPr>
        <w:numPr>
          <w:ilvl w:val="0"/>
          <w:numId w:val="0"/>
        </w:numPr>
        <w:jc w:val="both"/>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一、燕江中路73号仓库概况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归属</w:t>
      </w:r>
      <w:r>
        <w:rPr>
          <w:rFonts w:hint="eastAsia" w:ascii="宋体" w:hAnsi="宋体" w:cs="宋体"/>
          <w:b w:val="0"/>
          <w:bCs w:val="0"/>
          <w:color w:val="auto"/>
          <w:sz w:val="28"/>
          <w:szCs w:val="28"/>
          <w:highlight w:val="none"/>
          <w:u w:val="single"/>
          <w:lang w:val="en-US" w:eastAsia="zh-CN"/>
        </w:rPr>
        <w:t>福建省</w:t>
      </w:r>
      <w:r>
        <w:rPr>
          <w:rFonts w:hint="eastAsia" w:ascii="宋体" w:hAnsi="宋体" w:eastAsia="宋体" w:cs="宋体"/>
          <w:b w:val="0"/>
          <w:bCs w:val="0"/>
          <w:color w:val="auto"/>
          <w:sz w:val="28"/>
          <w:szCs w:val="28"/>
          <w:highlight w:val="none"/>
          <w:u w:val="single"/>
          <w:lang w:val="en-US" w:eastAsia="zh-CN"/>
        </w:rPr>
        <w:t>永安市百合商厦有限公司，</w:t>
      </w:r>
      <w:r>
        <w:rPr>
          <w:rFonts w:hint="eastAsia" w:ascii="宋体" w:hAnsi="宋体" w:eastAsia="宋体" w:cs="宋体"/>
          <w:b w:val="0"/>
          <w:bCs w:val="0"/>
          <w:color w:val="auto"/>
          <w:sz w:val="28"/>
          <w:szCs w:val="28"/>
          <w:u w:val="single"/>
          <w:lang w:val="en-US" w:eastAsia="zh-CN"/>
        </w:rPr>
        <w:t>位于燕江中路73号店面，面积约1楼51㎡+2楼460㎡，砖混结构，一层+二层，配电220V，不能存放危险品、化学品等影响居民生活物品。</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22160</w:t>
      </w:r>
      <w:r>
        <w:rPr>
          <w:rFonts w:hint="eastAsia" w:ascii="宋体" w:hAnsi="宋体" w:eastAsia="宋体" w:cs="宋体"/>
          <w:b w:val="0"/>
          <w:bCs w:val="0"/>
          <w:color w:val="auto"/>
          <w:sz w:val="28"/>
          <w:szCs w:val="28"/>
          <w:highlight w:val="none"/>
          <w:lang w:val="en-US" w:eastAsia="zh-CN"/>
        </w:rPr>
        <w:t>元整。</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eastAsia="宋体" w:cs="宋体"/>
          <w:b w:val="0"/>
          <w:bCs w:val="0"/>
          <w:color w:val="auto"/>
          <w:sz w:val="28"/>
          <w:szCs w:val="28"/>
          <w:u w:val="single"/>
          <w:lang w:val="en-US" w:eastAsia="zh-CN"/>
        </w:rPr>
        <w:t xml:space="preserve">叁 </w:t>
      </w:r>
      <w:r>
        <w:rPr>
          <w:rFonts w:hint="eastAsia" w:ascii="宋体" w:hAnsi="宋体" w:eastAsia="宋体" w:cs="宋体"/>
          <w:b w:val="0"/>
          <w:bCs w:val="0"/>
          <w:color w:val="auto"/>
          <w:sz w:val="28"/>
          <w:szCs w:val="28"/>
          <w:u w:val="none"/>
          <w:lang w:val="en-US" w:eastAsia="zh-CN"/>
        </w:rPr>
        <w:t>年。</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2024年3月19日08时00分至2024年3月26日17 时30分（北京时间）</w:t>
      </w:r>
      <w:r>
        <w:rPr>
          <w:rFonts w:hint="eastAsia" w:ascii="宋体" w:hAnsi="宋体" w:eastAsia="宋体" w:cs="宋体"/>
          <w:b w:val="0"/>
          <w:bCs w:val="0"/>
          <w:color w:val="auto"/>
          <w:sz w:val="28"/>
          <w:szCs w:val="28"/>
          <w:u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2024年3月28日17 时30分</w:t>
      </w:r>
      <w:r>
        <w:rPr>
          <w:rFonts w:hint="eastAsia" w:ascii="宋体" w:hAnsi="宋体" w:eastAsia="宋体" w:cs="宋体"/>
          <w:b w:val="0"/>
          <w:bCs w:val="0"/>
          <w:color w:val="auto"/>
          <w:sz w:val="28"/>
          <w:szCs w:val="28"/>
          <w:u w:val="none"/>
          <w:lang w:val="en-US" w:eastAsia="zh-CN"/>
        </w:rPr>
        <w:t>（北京时间）。</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2024年3月19日08时00分至2024年3月28日17 时30分；石家庆13507596497。</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29</w:t>
      </w:r>
      <w:r>
        <w:rPr>
          <w:rFonts w:hint="eastAsia" w:ascii="宋体" w:hAnsi="宋体" w:eastAsia="宋体" w:cs="宋体"/>
          <w:b w:val="0"/>
          <w:bCs w:val="0"/>
          <w:color w:val="0000FF"/>
          <w:sz w:val="28"/>
          <w:szCs w:val="28"/>
          <w:u w:val="single"/>
          <w:lang w:val="en-US" w:eastAsia="zh-CN"/>
        </w:rPr>
        <w:t>日09时30分</w:t>
      </w:r>
      <w:r>
        <w:rPr>
          <w:rFonts w:hint="eastAsia" w:ascii="宋体" w:hAnsi="宋体" w:eastAsia="宋体" w:cs="宋体"/>
          <w:b w:val="0"/>
          <w:bCs w:val="0"/>
          <w:color w:val="auto"/>
          <w:sz w:val="28"/>
          <w:szCs w:val="28"/>
          <w:u w:val="none"/>
          <w:lang w:val="en-US" w:eastAsia="zh-CN"/>
        </w:rPr>
        <w:t>（北京时间）。</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66480</w:t>
      </w:r>
      <w:r>
        <w:rPr>
          <w:rFonts w:hint="eastAsia" w:ascii="宋体" w:hAnsi="宋体" w:eastAsia="宋体" w:cs="宋体"/>
          <w:b w:val="0"/>
          <w:bCs w:val="0"/>
          <w:color w:val="auto"/>
          <w:sz w:val="28"/>
          <w:szCs w:val="28"/>
          <w:highlight w:val="none"/>
          <w:lang w:val="en-US" w:eastAsia="zh-CN"/>
        </w:rPr>
        <w:t>元整。</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开户名称：福建省永安市百合商厦有限公司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开户银行：中国银行</w:t>
            </w:r>
            <w:r>
              <w:rPr>
                <w:rFonts w:hint="eastAsia" w:ascii="宋体" w:hAnsi="宋体" w:cs="宋体"/>
                <w:b w:val="0"/>
                <w:bCs w:val="0"/>
                <w:color w:val="auto"/>
                <w:sz w:val="28"/>
                <w:szCs w:val="28"/>
                <w:highlight w:val="none"/>
                <w:lang w:val="en-US" w:eastAsia="zh-CN"/>
              </w:rPr>
              <w:t>股份有限公司</w:t>
            </w:r>
            <w:r>
              <w:rPr>
                <w:rFonts w:hint="eastAsia" w:ascii="宋体" w:hAnsi="宋体" w:eastAsia="宋体" w:cs="宋体"/>
                <w:b w:val="0"/>
                <w:bCs w:val="0"/>
                <w:color w:val="auto"/>
                <w:sz w:val="28"/>
                <w:szCs w:val="28"/>
                <w:highlight w:val="none"/>
                <w:lang w:val="en-US" w:eastAsia="zh-CN"/>
              </w:rPr>
              <w:t>永安市含笑支行</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银行账号：405258372803</w:t>
            </w:r>
          </w:p>
        </w:tc>
      </w:tr>
    </w:tbl>
    <w:p>
      <w:pPr>
        <w:numPr>
          <w:ilvl w:val="0"/>
          <w:numId w:val="0"/>
        </w:numPr>
        <w:jc w:val="both"/>
        <w:rPr>
          <w:rFonts w:hint="eastAsia" w:ascii="宋体" w:hAnsi="宋体" w:eastAsia="宋体" w:cs="宋体"/>
          <w:b w:val="0"/>
          <w:bCs w:val="0"/>
          <w:color w:val="auto"/>
          <w:highlight w:val="none"/>
          <w:lang w:val="en-US" w:eastAsia="zh-CN"/>
        </w:rPr>
      </w:pPr>
    </w:p>
    <w:p>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r>
        <w:rPr>
          <w:rFonts w:hint="eastAsia" w:ascii="宋体" w:hAnsi="宋体" w:eastAsia="宋体" w:cs="宋体"/>
          <w:b w:val="0"/>
          <w:bCs w:val="0"/>
          <w:color w:val="auto"/>
          <w:sz w:val="28"/>
          <w:szCs w:val="28"/>
          <w:highlight w:val="none"/>
          <w:u w:val="single"/>
          <w:lang w:val="en-US" w:eastAsia="zh-CN"/>
        </w:rPr>
        <w:t>最高有效报价者即为承租人</w:t>
      </w:r>
      <w:r>
        <w:rPr>
          <w:rFonts w:hint="eastAsia" w:ascii="宋体" w:hAnsi="宋体" w:eastAsia="宋体" w:cs="宋体"/>
          <w:b w:val="0"/>
          <w:bCs w:val="0"/>
          <w:color w:val="auto"/>
          <w:sz w:val="28"/>
          <w:szCs w:val="28"/>
          <w:highlight w:val="none"/>
          <w:lang w:val="en-US" w:eastAsia="zh-CN"/>
        </w:rPr>
        <w:t>。</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pPr>
        <w:pStyle w:val="8"/>
        <w:rPr>
          <w:rFonts w:hint="eastAsia" w:ascii="宋体" w:hAnsi="宋体" w:eastAsia="宋体" w:cs="宋体"/>
          <w:b w:val="0"/>
          <w:bCs w:val="0"/>
          <w:color w:val="auto"/>
          <w:kern w:val="28"/>
          <w:sz w:val="28"/>
          <w:szCs w:val="28"/>
          <w:highlight w:val="none"/>
          <w:lang w:val="en-US" w:eastAsia="zh-CN" w:bidi="ar-SA"/>
        </w:rPr>
      </w:pPr>
    </w:p>
    <w:p>
      <w:pPr>
        <w:pStyle w:val="8"/>
        <w:rPr>
          <w:rFonts w:hint="eastAsia" w:ascii="宋体" w:hAnsi="宋体" w:eastAsia="宋体" w:cs="宋体"/>
          <w:b w:val="0"/>
          <w:bCs w:val="0"/>
          <w:color w:val="auto"/>
          <w:kern w:val="28"/>
          <w:sz w:val="28"/>
          <w:szCs w:val="28"/>
          <w:highlight w:val="none"/>
          <w:lang w:val="en-US" w:eastAsia="zh-CN" w:bidi="ar-SA"/>
        </w:rPr>
      </w:pPr>
    </w:p>
    <w:p>
      <w:pPr>
        <w:pStyle w:val="8"/>
        <w:rPr>
          <w:rFonts w:hint="eastAsia" w:ascii="宋体" w:hAnsi="宋体" w:eastAsia="宋体" w:cs="宋体"/>
          <w:b w:val="0"/>
          <w:bCs w:val="0"/>
          <w:color w:val="auto"/>
          <w:kern w:val="2"/>
          <w:sz w:val="28"/>
          <w:szCs w:val="28"/>
          <w:highlight w:val="none"/>
          <w:lang w:val="en-US" w:eastAsia="zh-CN" w:bidi="ar-SA"/>
        </w:rPr>
      </w:pPr>
    </w:p>
    <w:p>
      <w:pPr>
        <w:jc w:val="center"/>
        <w:rPr>
          <w:rFonts w:hint="eastAsia" w:ascii="黑体" w:hAnsi="黑体" w:eastAsia="黑体" w:cs="黑体"/>
          <w:sz w:val="28"/>
          <w:szCs w:val="28"/>
          <w:lang w:eastAsia="zh-CN"/>
        </w:rPr>
      </w:pPr>
      <w:r>
        <w:rPr>
          <w:rFonts w:hint="default"/>
          <w:b/>
          <w:bCs/>
          <w:sz w:val="28"/>
          <w:szCs w:val="28"/>
          <w:lang w:val="en-US" w:eastAsia="zh-CN"/>
        </w:rPr>
        <w:drawing>
          <wp:inline distT="0" distB="0" distL="114300" distR="114300">
            <wp:extent cx="5262880" cy="7019925"/>
            <wp:effectExtent l="0" t="0" r="13970" b="9525"/>
            <wp:docPr id="6" name="图片 6" descr="微信图片_20240314101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微信图片_20240314101801"/>
                    <pic:cNvPicPr>
                      <a:picLocks noChangeAspect="1"/>
                    </pic:cNvPicPr>
                  </pic:nvPicPr>
                  <pic:blipFill>
                    <a:blip r:embed="rId4"/>
                    <a:stretch>
                      <a:fillRect/>
                    </a:stretch>
                  </pic:blipFill>
                  <pic:spPr>
                    <a:xfrm>
                      <a:off x="0" y="0"/>
                      <a:ext cx="5262880" cy="7019925"/>
                    </a:xfrm>
                    <a:prstGeom prst="rect">
                      <a:avLst/>
                    </a:prstGeom>
                  </pic:spPr>
                </pic:pic>
              </a:graphicData>
            </a:graphic>
          </wp:inline>
        </w:drawing>
      </w:r>
    </w:p>
    <w:p>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pPr>
        <w:jc w:val="center"/>
        <w:rPr>
          <w:rFonts w:hint="eastAsia" w:ascii="宋体" w:hAnsi="宋体" w:eastAsia="宋体" w:cs="宋体"/>
          <w:b w:val="0"/>
          <w:bCs w:val="0"/>
          <w:color w:val="auto"/>
          <w:highlight w:val="none"/>
        </w:rPr>
      </w:pPr>
    </w:p>
    <w:p>
      <w:pPr>
        <w:spacing w:line="400" w:lineRule="exact"/>
        <w:rPr>
          <w:rFonts w:hint="eastAsia" w:ascii="宋体" w:hAnsi="宋体" w:eastAsia="宋体" w:cs="宋体"/>
          <w:b w:val="0"/>
          <w:bCs w:val="0"/>
          <w:color w:val="auto"/>
          <w:sz w:val="21"/>
          <w:szCs w:val="21"/>
          <w:highlight w:val="none"/>
        </w:rPr>
      </w:pPr>
    </w:p>
    <w:p>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pPr>
        <w:spacing w:line="400" w:lineRule="exact"/>
        <w:rPr>
          <w:rFonts w:hint="eastAsia" w:ascii="宋体" w:hAnsi="宋体" w:eastAsia="宋体" w:cs="宋体"/>
          <w:b w:val="0"/>
          <w:bCs w:val="0"/>
          <w:color w:val="auto"/>
          <w:kern w:val="2"/>
          <w:sz w:val="28"/>
          <w:szCs w:val="28"/>
          <w:highlight w:val="none"/>
          <w:lang w:val="en-US" w:eastAsia="zh-CN" w:bidi="ar-SA"/>
        </w:rPr>
      </w:pPr>
    </w:p>
    <w:p>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pPr>
        <w:spacing w:line="400" w:lineRule="exact"/>
        <w:rPr>
          <w:rFonts w:hint="eastAsia" w:ascii="宋体" w:hAnsi="宋体" w:eastAsia="宋体" w:cs="宋体"/>
          <w:b w:val="0"/>
          <w:bCs w:val="0"/>
          <w:color w:val="auto"/>
          <w:sz w:val="21"/>
          <w:szCs w:val="21"/>
          <w:highlight w:val="none"/>
        </w:rPr>
      </w:pPr>
    </w:p>
    <w:p>
      <w:pPr>
        <w:spacing w:line="400" w:lineRule="exact"/>
        <w:ind w:firstLine="420" w:firstLineChars="200"/>
        <w:rPr>
          <w:rFonts w:hint="eastAsia" w:ascii="宋体" w:hAnsi="宋体" w:eastAsia="宋体" w:cs="宋体"/>
          <w:b w:val="0"/>
          <w:bCs w:val="0"/>
          <w:color w:val="auto"/>
          <w:sz w:val="21"/>
          <w:szCs w:val="21"/>
          <w:highlight w:val="none"/>
        </w:rPr>
      </w:pPr>
    </w:p>
    <w:p>
      <w:pPr>
        <w:spacing w:line="400" w:lineRule="exact"/>
        <w:ind w:firstLine="420" w:firstLineChars="200"/>
        <w:rPr>
          <w:rFonts w:hint="eastAsia" w:ascii="宋体" w:hAnsi="宋体" w:eastAsia="宋体" w:cs="宋体"/>
          <w:b w:val="0"/>
          <w:bCs w:val="0"/>
          <w:color w:val="auto"/>
          <w:sz w:val="21"/>
          <w:szCs w:val="21"/>
          <w:highlight w:val="none"/>
        </w:rPr>
      </w:pPr>
    </w:p>
    <w:p>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v:textbox>
              </v:shape>
            </w:pict>
          </mc:Fallback>
        </mc:AlternateContent>
      </w:r>
    </w:p>
    <w:p>
      <w:pPr>
        <w:spacing w:line="360" w:lineRule="auto"/>
        <w:ind w:firstLine="420"/>
        <w:rPr>
          <w:rFonts w:hint="eastAsia" w:ascii="宋体" w:hAnsi="宋体" w:eastAsia="宋体" w:cs="宋体"/>
          <w:b w:val="0"/>
          <w:bCs w:val="0"/>
          <w:color w:val="auto"/>
          <w:sz w:val="28"/>
          <w:szCs w:val="28"/>
          <w:highlight w:val="none"/>
          <w:u w:val="single"/>
        </w:rPr>
      </w:pPr>
    </w:p>
    <w:p>
      <w:pPr>
        <w:tabs>
          <w:tab w:val="left" w:pos="3210"/>
        </w:tabs>
        <w:rPr>
          <w:rFonts w:hint="eastAsia" w:ascii="宋体" w:hAnsi="宋体" w:eastAsia="宋体" w:cs="宋体"/>
          <w:b w:val="0"/>
          <w:bCs w:val="0"/>
          <w:color w:val="auto"/>
          <w:szCs w:val="21"/>
          <w:highlight w:val="none"/>
        </w:rPr>
      </w:pPr>
    </w:p>
    <w:p>
      <w:pPr>
        <w:tabs>
          <w:tab w:val="left" w:pos="3210"/>
        </w:tabs>
        <w:rPr>
          <w:rFonts w:hint="eastAsia" w:ascii="宋体" w:hAnsi="宋体" w:eastAsia="宋体" w:cs="宋体"/>
          <w:b w:val="0"/>
          <w:bCs w:val="0"/>
          <w:color w:val="auto"/>
          <w:szCs w:val="21"/>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sz w:val="28"/>
          <w:szCs w:val="28"/>
          <w:highlight w:val="none"/>
        </w:rPr>
      </w:pPr>
    </w:p>
    <w:p>
      <w:pPr>
        <w:ind w:firstLine="5980" w:firstLineChars="1869"/>
        <w:jc w:val="left"/>
        <w:rPr>
          <w:rFonts w:hint="eastAsia" w:ascii="宋体" w:hAnsi="宋体" w:eastAsia="宋体" w:cs="宋体"/>
          <w:b w:val="0"/>
          <w:bCs w:val="0"/>
          <w:color w:val="auto"/>
          <w:sz w:val="32"/>
          <w:szCs w:val="32"/>
          <w:highlight w:val="none"/>
        </w:rPr>
      </w:pPr>
    </w:p>
    <w:p>
      <w:pPr>
        <w:spacing w:line="400" w:lineRule="exact"/>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highlight w:val="none"/>
        </w:rPr>
      </w:pPr>
    </w:p>
    <w:p>
      <w:pPr>
        <w:ind w:firstLine="420" w:firstLineChars="200"/>
        <w:rPr>
          <w:rFonts w:hint="eastAsia" w:ascii="宋体" w:hAnsi="宋体" w:eastAsia="宋体" w:cs="宋体"/>
          <w:b w:val="0"/>
          <w:bCs w:val="0"/>
          <w:color w:val="auto"/>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燕江中路73号仓库</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永安市百合商厦有限公司</w:t>
      </w:r>
    </w:p>
    <w:p>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燕江中路73号仓库</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pPr>
        <w:spacing w:after="312" w:afterLines="100"/>
        <w:outlineLvl w:val="1"/>
        <w:rPr>
          <w:rFonts w:hint="eastAsia" w:ascii="宋体" w:hAnsi="宋体" w:eastAsia="宋体" w:cs="宋体"/>
          <w:b w:val="0"/>
          <w:bCs w:val="0"/>
          <w:color w:val="auto"/>
          <w:sz w:val="21"/>
          <w:szCs w:val="21"/>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pPr>
        <w:jc w:val="center"/>
        <w:rPr>
          <w:rFonts w:hint="eastAsia" w:ascii="宋体" w:hAnsi="宋体" w:eastAsia="宋体" w:cs="宋体"/>
          <w:b w:val="0"/>
          <w:bCs w:val="0"/>
          <w:color w:val="auto"/>
          <w:kern w:val="2"/>
          <w:sz w:val="28"/>
          <w:szCs w:val="28"/>
          <w:highlight w:val="none"/>
          <w:lang w:val="en-US" w:eastAsia="zh-CN" w:bidi="ar-SA"/>
        </w:rPr>
      </w:pP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pPr>
        <w:spacing w:line="400" w:lineRule="exact"/>
        <w:ind w:firstLine="420" w:firstLineChars="200"/>
        <w:rPr>
          <w:rFonts w:hint="eastAsia" w:ascii="宋体" w:hAnsi="宋体" w:eastAsia="宋体" w:cs="宋体"/>
          <w:b w:val="0"/>
          <w:bCs w:val="0"/>
          <w:color w:val="auto"/>
          <w:sz w:val="21"/>
          <w:szCs w:val="21"/>
          <w:highlight w:val="none"/>
        </w:rPr>
      </w:pPr>
    </w:p>
    <w:p>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v:textbox>
              </v:shape>
            </w:pict>
          </mc:Fallback>
        </mc:AlternateContent>
      </w:r>
    </w:p>
    <w:p>
      <w:pPr>
        <w:spacing w:line="360" w:lineRule="auto"/>
        <w:ind w:firstLine="420"/>
        <w:rPr>
          <w:rFonts w:hint="eastAsia" w:ascii="宋体" w:hAnsi="宋体" w:eastAsia="宋体" w:cs="宋体"/>
          <w:b w:val="0"/>
          <w:bCs w:val="0"/>
          <w:color w:val="auto"/>
          <w:sz w:val="28"/>
          <w:szCs w:val="28"/>
          <w:highlight w:val="none"/>
          <w:u w:val="single"/>
        </w:rPr>
      </w:pPr>
    </w:p>
    <w:p>
      <w:pPr>
        <w:tabs>
          <w:tab w:val="left" w:pos="3210"/>
        </w:tabs>
        <w:rPr>
          <w:rFonts w:hint="eastAsia" w:ascii="宋体" w:hAnsi="宋体" w:eastAsia="宋体" w:cs="宋体"/>
          <w:b w:val="0"/>
          <w:bCs w:val="0"/>
          <w:color w:val="auto"/>
          <w:szCs w:val="21"/>
          <w:highlight w:val="none"/>
        </w:rPr>
      </w:pPr>
    </w:p>
    <w:p>
      <w:pPr>
        <w:tabs>
          <w:tab w:val="left" w:pos="3210"/>
        </w:tabs>
        <w:rPr>
          <w:rFonts w:hint="eastAsia" w:ascii="宋体" w:hAnsi="宋体" w:eastAsia="宋体" w:cs="宋体"/>
          <w:b w:val="0"/>
          <w:bCs w:val="0"/>
          <w:color w:val="auto"/>
          <w:szCs w:val="21"/>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sz w:val="28"/>
          <w:szCs w:val="28"/>
          <w:highlight w:val="none"/>
        </w:rPr>
      </w:pP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燕江中路73号仓库</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永安市百合商厦有限公司</w:t>
      </w:r>
    </w:p>
    <w:p>
      <w:pPr>
        <w:ind w:firstLine="560"/>
        <w:jc w:val="cente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燕江中路73号仓库</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pPr>
        <w:ind w:firstLine="5460" w:firstLineChars="1950"/>
        <w:rPr>
          <w:rFonts w:hint="eastAsia" w:ascii="宋体" w:hAnsi="宋体" w:eastAsia="宋体" w:cs="宋体"/>
          <w:b w:val="0"/>
          <w:bCs w:val="0"/>
          <w:color w:val="auto"/>
          <w:kern w:val="28"/>
          <w:sz w:val="28"/>
          <w:szCs w:val="28"/>
          <w:highlight w:val="none"/>
          <w:lang w:val="en-US" w:eastAsia="zh-CN" w:bidi="ar-SA"/>
        </w:rPr>
      </w:pP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永安市百合商厦有限公司</w:t>
      </w:r>
      <w:r>
        <w:rPr>
          <w:rFonts w:hint="eastAsia" w:ascii="宋体" w:hAnsi="宋体" w:eastAsia="宋体" w:cs="宋体"/>
          <w:b w:val="0"/>
          <w:bCs w:val="0"/>
          <w:color w:val="auto"/>
          <w:kern w:val="2"/>
          <w:sz w:val="28"/>
          <w:szCs w:val="28"/>
          <w:highlight w:val="none"/>
          <w:u w:val="none"/>
          <w:lang w:val="en-US" w:eastAsia="zh-CN" w:bidi="ar-SA"/>
        </w:rPr>
        <w:t> </w:t>
      </w:r>
    </w:p>
    <w:p>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燕江中路73号仓库</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rPr>
          <w:rFonts w:hint="eastAsia" w:ascii="宋体" w:hAnsi="宋体" w:eastAsia="宋体" w:cs="宋体"/>
          <w:b w:val="0"/>
          <w:bCs w:val="0"/>
          <w:color w:val="auto"/>
          <w:kern w:val="2"/>
          <w:sz w:val="32"/>
          <w:szCs w:val="32"/>
          <w:highlight w:val="none"/>
          <w:lang w:val="en-US" w:eastAsia="zh-CN" w:bidi="ar"/>
        </w:rPr>
      </w:pPr>
    </w:p>
    <w:p>
      <w:pPr>
        <w:pStyle w:val="8"/>
        <w:rPr>
          <w:rFonts w:hint="eastAsia" w:ascii="宋体" w:hAnsi="宋体" w:eastAsia="宋体" w:cs="宋体"/>
          <w:b w:val="0"/>
          <w:bCs w:val="0"/>
          <w:color w:val="auto"/>
          <w:kern w:val="2"/>
          <w:sz w:val="32"/>
          <w:szCs w:val="32"/>
          <w:highlight w:val="none"/>
          <w:lang w:val="en-US" w:eastAsia="zh-CN" w:bidi="ar"/>
        </w:rPr>
      </w:pPr>
    </w:p>
    <w:p>
      <w:pPr>
        <w:pStyle w:val="8"/>
        <w:rPr>
          <w:rFonts w:hint="eastAsia" w:ascii="宋体" w:hAnsi="宋体" w:eastAsia="宋体" w:cs="宋体"/>
          <w:b w:val="0"/>
          <w:bCs w:val="0"/>
          <w:color w:val="auto"/>
          <w:kern w:val="2"/>
          <w:sz w:val="32"/>
          <w:szCs w:val="32"/>
          <w:highlight w:val="none"/>
          <w:lang w:val="en-US" w:eastAsia="zh-CN" w:bidi="ar"/>
        </w:rPr>
      </w:pPr>
    </w:p>
    <w:tbl>
      <w:tblPr>
        <w:tblStyle w:val="5"/>
        <w:tblW w:w="9848" w:type="dxa"/>
        <w:jc w:val="center"/>
        <w:tblLayout w:type="fixed"/>
        <w:tblCellMar>
          <w:top w:w="15" w:type="dxa"/>
          <w:left w:w="15" w:type="dxa"/>
          <w:bottom w:w="15" w:type="dxa"/>
          <w:right w:w="15" w:type="dxa"/>
        </w:tblCellMar>
      </w:tblPr>
      <w:tblGrid>
        <w:gridCol w:w="1408"/>
        <w:gridCol w:w="1765"/>
        <w:gridCol w:w="6675"/>
      </w:tblGrid>
      <w:tr>
        <w:tblPrEx>
          <w:tblCellMar>
            <w:top w:w="15" w:type="dxa"/>
            <w:left w:w="15" w:type="dxa"/>
            <w:bottom w:w="15" w:type="dxa"/>
            <w:right w:w="15" w:type="dxa"/>
          </w:tblCellMar>
        </w:tblPrEx>
        <w:trPr>
          <w:trHeight w:val="570" w:hRule="atLeast"/>
          <w:jc w:val="center"/>
        </w:trPr>
        <w:tc>
          <w:tcPr>
            <w:tcW w:w="9848" w:type="dxa"/>
            <w:gridSpan w:val="3"/>
            <w:noWrap w:val="0"/>
            <w:vAlign w:val="center"/>
          </w:tcPr>
          <w:p>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tblPrEx>
          <w:tblCellMar>
            <w:top w:w="15" w:type="dxa"/>
            <w:left w:w="15" w:type="dxa"/>
            <w:bottom w:w="15" w:type="dxa"/>
            <w:right w:w="15" w:type="dxa"/>
          </w:tblCellMar>
        </w:tblPrEx>
        <w:trPr>
          <w:trHeight w:val="286" w:hRule="atLeast"/>
          <w:jc w:val="center"/>
        </w:trPr>
        <w:tc>
          <w:tcPr>
            <w:tcW w:w="9848" w:type="dxa"/>
            <w:gridSpan w:val="3"/>
            <w:noWrap w:val="0"/>
            <w:vAlign w:val="center"/>
          </w:tcPr>
          <w:p>
            <w:pPr>
              <w:widowControl/>
              <w:jc w:val="right"/>
              <w:textAlignment w:val="center"/>
              <w:rPr>
                <w:rFonts w:hint="eastAsia" w:ascii="宋体" w:hAnsi="宋体" w:eastAsia="宋体" w:cs="宋体"/>
                <w:b w:val="0"/>
                <w:bCs w:val="0"/>
                <w:color w:val="auto"/>
                <w:sz w:val="21"/>
                <w:szCs w:val="21"/>
                <w:highlight w:val="none"/>
              </w:rPr>
            </w:pPr>
          </w:p>
        </w:tc>
      </w:tr>
      <w:tr>
        <w:tblPrEx>
          <w:tblCellMar>
            <w:top w:w="15" w:type="dxa"/>
            <w:left w:w="15" w:type="dxa"/>
            <w:bottom w:w="15" w:type="dxa"/>
            <w:right w:w="15" w:type="dxa"/>
          </w:tblCellMar>
        </w:tblPrEx>
        <w:trPr>
          <w:trHeight w:val="286" w:hRule="atLeast"/>
          <w:jc w:val="center"/>
        </w:trPr>
        <w:tc>
          <w:tcPr>
            <w:tcW w:w="9848" w:type="dxa"/>
            <w:gridSpan w:val="3"/>
            <w:noWrap w:val="0"/>
            <w:vAlign w:val="center"/>
          </w:tcPr>
          <w:p>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6"/>
                <w:szCs w:val="22"/>
                <w:highlight w:val="none"/>
                <w:lang w:bidi="ar"/>
              </w:rPr>
            </w:pPr>
          </w:p>
        </w:tc>
      </w:tr>
      <w:tr>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p>
        </w:tc>
      </w:tr>
      <w:tr>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YxZmYzOTg0YTQyMGYwYjVmMDRjZDBlMjJmOTcxNWUifQ=="/>
  </w:docVars>
  <w:rsids>
    <w:rsidRoot w:val="2BB21EB7"/>
    <w:rsid w:val="02AC7740"/>
    <w:rsid w:val="02C6542C"/>
    <w:rsid w:val="055D76C9"/>
    <w:rsid w:val="09B1346C"/>
    <w:rsid w:val="0CD73DED"/>
    <w:rsid w:val="0EE128B5"/>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D0F6610"/>
    <w:rsid w:val="1DF921DE"/>
    <w:rsid w:val="1F4B04E3"/>
    <w:rsid w:val="20212206"/>
    <w:rsid w:val="213E291B"/>
    <w:rsid w:val="220E11D4"/>
    <w:rsid w:val="22486A00"/>
    <w:rsid w:val="2427108B"/>
    <w:rsid w:val="244606E6"/>
    <w:rsid w:val="26286B58"/>
    <w:rsid w:val="2BB21EB7"/>
    <w:rsid w:val="2D326BCB"/>
    <w:rsid w:val="2D68406F"/>
    <w:rsid w:val="2E0B01A7"/>
    <w:rsid w:val="2E1445E6"/>
    <w:rsid w:val="2E9B7195"/>
    <w:rsid w:val="2F2F0C5C"/>
    <w:rsid w:val="2F6264A0"/>
    <w:rsid w:val="312C5D52"/>
    <w:rsid w:val="31D62693"/>
    <w:rsid w:val="31F6579B"/>
    <w:rsid w:val="34332FCC"/>
    <w:rsid w:val="39304B79"/>
    <w:rsid w:val="39CE564E"/>
    <w:rsid w:val="39D92F37"/>
    <w:rsid w:val="3B801ADA"/>
    <w:rsid w:val="3E416D5D"/>
    <w:rsid w:val="4080634C"/>
    <w:rsid w:val="42CE3487"/>
    <w:rsid w:val="439267ED"/>
    <w:rsid w:val="44A31A2B"/>
    <w:rsid w:val="45603AA7"/>
    <w:rsid w:val="463E6D37"/>
    <w:rsid w:val="4735060A"/>
    <w:rsid w:val="48E7329B"/>
    <w:rsid w:val="4A720258"/>
    <w:rsid w:val="4C3F27CB"/>
    <w:rsid w:val="4C630292"/>
    <w:rsid w:val="4C6E7E28"/>
    <w:rsid w:val="4D7C74AA"/>
    <w:rsid w:val="50E6037F"/>
    <w:rsid w:val="52475554"/>
    <w:rsid w:val="53F41960"/>
    <w:rsid w:val="55896C65"/>
    <w:rsid w:val="561F12B3"/>
    <w:rsid w:val="58881664"/>
    <w:rsid w:val="599D6D70"/>
    <w:rsid w:val="59A54308"/>
    <w:rsid w:val="59BF5143"/>
    <w:rsid w:val="5AEA1848"/>
    <w:rsid w:val="5C615E3C"/>
    <w:rsid w:val="5D1E0233"/>
    <w:rsid w:val="5D79086B"/>
    <w:rsid w:val="5E404465"/>
    <w:rsid w:val="61D537E6"/>
    <w:rsid w:val="62903D1B"/>
    <w:rsid w:val="63BE4E56"/>
    <w:rsid w:val="651C43B9"/>
    <w:rsid w:val="66AD5C15"/>
    <w:rsid w:val="66B67566"/>
    <w:rsid w:val="6763065D"/>
    <w:rsid w:val="6B4C5C69"/>
    <w:rsid w:val="6B5F148E"/>
    <w:rsid w:val="6BCB5854"/>
    <w:rsid w:val="6C2461D9"/>
    <w:rsid w:val="6C6A7979"/>
    <w:rsid w:val="6DFA5003"/>
    <w:rsid w:val="6E2247FF"/>
    <w:rsid w:val="6F370C8F"/>
    <w:rsid w:val="70835BEF"/>
    <w:rsid w:val="716B1CE1"/>
    <w:rsid w:val="7395631E"/>
    <w:rsid w:val="743A3444"/>
    <w:rsid w:val="74CF0386"/>
    <w:rsid w:val="755B6390"/>
    <w:rsid w:val="761C53FE"/>
    <w:rsid w:val="78F57CEC"/>
    <w:rsid w:val="7A536D8C"/>
    <w:rsid w:val="7C216575"/>
    <w:rsid w:val="7C9303E5"/>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3262</Words>
  <Characters>3466</Characters>
  <Lines>0</Lines>
  <Paragraphs>0</Paragraphs>
  <TotalTime>0</TotalTime>
  <ScaleCrop>false</ScaleCrop>
  <LinksUpToDate>false</LinksUpToDate>
  <CharactersWithSpaces>3975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Hope</cp:lastModifiedBy>
  <dcterms:modified xsi:type="dcterms:W3CDTF">2024-03-14T03:25:20Z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B20AC967FEFB4FA99B73757F2965E07E_11</vt:lpwstr>
  </property>
</Properties>
</file>