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永安供销农副产品物流园有限公司 永安供销农副产品物流园库区  2号办公室（永安市东南冠威产业园内）</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一、永安供销农副产品物流园库区2号办公室（永安市东南冠威产业园内）概况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w:t>
      </w:r>
      <w:r>
        <w:rPr>
          <w:rFonts w:hint="eastAsia" w:ascii="宋体" w:hAnsi="宋体" w:cs="宋体"/>
          <w:b w:val="0"/>
          <w:bCs w:val="0"/>
          <w:color w:val="auto"/>
          <w:sz w:val="28"/>
          <w:szCs w:val="28"/>
          <w:u w:val="single"/>
          <w:lang w:val="en-US" w:eastAsia="zh-CN"/>
        </w:rPr>
        <w:t>永安供销农副产品物流园有限公司</w:t>
      </w:r>
      <w:r>
        <w:rPr>
          <w:rFonts w:hint="eastAsia" w:ascii="宋体" w:hAnsi="宋体" w:eastAsia="宋体" w:cs="宋体"/>
          <w:b w:val="0"/>
          <w:bCs w:val="0"/>
          <w:color w:val="auto"/>
          <w:sz w:val="28"/>
          <w:szCs w:val="28"/>
          <w:u w:val="single"/>
          <w:lang w:val="en-US" w:eastAsia="zh-CN"/>
        </w:rPr>
        <w:t>，位于</w:t>
      </w:r>
      <w:r>
        <w:rPr>
          <w:rFonts w:hint="eastAsia" w:ascii="宋体" w:hAnsi="宋体" w:cs="宋体"/>
          <w:b w:val="0"/>
          <w:bCs w:val="0"/>
          <w:color w:val="auto"/>
          <w:sz w:val="28"/>
          <w:szCs w:val="28"/>
          <w:u w:val="single"/>
          <w:lang w:val="en-US" w:eastAsia="zh-CN"/>
        </w:rPr>
        <w:t>永安供销农副产品物流园库区2号办公室（永安市东南冠威产业园内）</w:t>
      </w:r>
      <w:r>
        <w:rPr>
          <w:rFonts w:hint="eastAsia" w:ascii="宋体" w:hAnsi="宋体" w:eastAsia="宋体" w:cs="宋体"/>
          <w:b w:val="0"/>
          <w:bCs w:val="0"/>
          <w:color w:val="auto"/>
          <w:sz w:val="28"/>
          <w:szCs w:val="28"/>
          <w:u w:val="single"/>
          <w:lang w:val="en-US" w:eastAsia="zh-CN"/>
        </w:rPr>
        <w:t>，面积约</w:t>
      </w:r>
      <w:r>
        <w:rPr>
          <w:rFonts w:hint="eastAsia" w:ascii="宋体" w:hAnsi="宋体" w:cs="宋体"/>
          <w:b w:val="0"/>
          <w:bCs w:val="0"/>
          <w:color w:val="auto"/>
          <w:sz w:val="28"/>
          <w:szCs w:val="28"/>
          <w:u w:val="single"/>
          <w:lang w:val="en-US" w:eastAsia="zh-CN"/>
        </w:rPr>
        <w:t>220</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现空置，框架</w:t>
      </w:r>
      <w:r>
        <w:rPr>
          <w:rFonts w:hint="eastAsia" w:ascii="宋体" w:hAnsi="宋体" w:eastAsia="宋体" w:cs="宋体"/>
          <w:b w:val="0"/>
          <w:bCs w:val="0"/>
          <w:color w:val="auto"/>
          <w:sz w:val="28"/>
          <w:szCs w:val="28"/>
          <w:highlight w:val="none"/>
          <w:u w:val="single"/>
          <w:lang w:val="en-US" w:eastAsia="zh-CN"/>
        </w:rPr>
        <w:t>结构，</w:t>
      </w:r>
      <w:r>
        <w:rPr>
          <w:rFonts w:hint="eastAsia" w:ascii="宋体" w:hAnsi="宋体" w:cs="宋体"/>
          <w:b w:val="0"/>
          <w:bCs w:val="0"/>
          <w:color w:val="auto"/>
          <w:sz w:val="28"/>
          <w:szCs w:val="28"/>
          <w:highlight w:val="none"/>
          <w:u w:val="single"/>
          <w:lang w:val="en-US" w:eastAsia="zh-CN"/>
        </w:rPr>
        <w:t>一</w:t>
      </w:r>
      <w:r>
        <w:rPr>
          <w:rFonts w:hint="eastAsia" w:ascii="宋体" w:hAnsi="宋体" w:eastAsia="宋体" w:cs="宋体"/>
          <w:b w:val="0"/>
          <w:bCs w:val="0"/>
          <w:color w:val="auto"/>
          <w:sz w:val="28"/>
          <w:szCs w:val="28"/>
          <w:highlight w:val="none"/>
          <w:u w:val="single"/>
          <w:lang w:val="en-US" w:eastAsia="zh-CN"/>
        </w:rPr>
        <w:t>层</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套房</w:t>
      </w:r>
      <w:r>
        <w:rPr>
          <w:rFonts w:hint="eastAsia" w:ascii="宋体" w:hAnsi="宋体" w:eastAsia="宋体" w:cs="宋体"/>
          <w:b w:val="0"/>
          <w:bCs w:val="0"/>
          <w:color w:val="auto"/>
          <w:sz w:val="28"/>
          <w:szCs w:val="28"/>
          <w:u w:val="single"/>
          <w:lang w:val="en-US" w:eastAsia="zh-CN"/>
        </w:rPr>
        <w:t>，配电220V，</w:t>
      </w:r>
      <w:r>
        <w:rPr>
          <w:rFonts w:hint="eastAsia" w:ascii="宋体" w:hAnsi="宋体" w:cs="宋体"/>
          <w:b w:val="0"/>
          <w:bCs w:val="0"/>
          <w:color w:val="auto"/>
          <w:sz w:val="28"/>
          <w:szCs w:val="28"/>
          <w:u w:val="single"/>
          <w:lang w:val="en-US" w:eastAsia="zh-CN"/>
        </w:rPr>
        <w:t>可用于仓库、办公室等，不能存放危险化学品等。</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1500.00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bookmarkStart w:id="0" w:name="_GoBack"/>
      <w:bookmarkEnd w:id="0"/>
      <w:r>
        <w:rPr>
          <w:rFonts w:hint="eastAsia" w:ascii="宋体" w:hAnsi="宋体" w:eastAsia="宋体" w:cs="宋体"/>
          <w:b w:val="0"/>
          <w:bCs w:val="0"/>
          <w:color w:val="auto"/>
          <w:sz w:val="28"/>
          <w:szCs w:val="28"/>
          <w:u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keepNext w:val="0"/>
        <w:keepLines w:val="0"/>
        <w:pageBreakBefore w:val="0"/>
        <w:widowControl/>
        <w:kinsoku/>
        <w:wordWrap/>
        <w:topLinePunct w:val="0"/>
        <w:bidi w:val="0"/>
        <w:snapToGrid/>
        <w:spacing w:before="50" w:beforeAutospacing="0" w:after="50" w:afterAutospacing="0" w:line="600" w:lineRule="exac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keepNext w:val="0"/>
        <w:keepLines w:val="0"/>
        <w:pageBreakBefore w:val="0"/>
        <w:kinsoku/>
        <w:wordWrap/>
        <w:topLinePunct w:val="0"/>
        <w:bidi w:val="0"/>
        <w:snapToGrid/>
        <w:spacing w:line="600" w:lineRule="exact"/>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时30分；黄章涛 13067008237。</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keepNext w:val="0"/>
        <w:keepLines w:val="0"/>
        <w:pageBreakBefore w:val="0"/>
        <w:kinsoku/>
        <w:wordWrap/>
        <w:topLinePunct w:val="0"/>
        <w:bidi w:val="0"/>
        <w:snapToGrid/>
        <w:spacing w:line="60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4500.00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keepNext w:val="0"/>
        <w:keepLines w:val="0"/>
        <w:pageBreakBefore w:val="0"/>
        <w:numPr>
          <w:ilvl w:val="0"/>
          <w:numId w:val="0"/>
        </w:numPr>
        <w:kinsoku/>
        <w:wordWrap/>
        <w:topLinePunct w:val="0"/>
        <w:bidi w:val="0"/>
        <w:snapToGrid/>
        <w:spacing w:line="600" w:lineRule="exact"/>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trPr>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w:t>
            </w:r>
            <w:r>
              <w:rPr>
                <w:rFonts w:hint="eastAsia" w:ascii="宋体" w:hAnsi="宋体" w:cs="宋体"/>
                <w:b w:val="0"/>
                <w:bCs w:val="0"/>
                <w:color w:val="auto"/>
                <w:sz w:val="28"/>
                <w:szCs w:val="28"/>
                <w:highlight w:val="none"/>
                <w:lang w:val="en-US" w:eastAsia="zh-CN"/>
              </w:rPr>
              <w:t>永安供销农副产品物流园有限公司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r>
        <w:drawing>
          <wp:inline distT="0" distB="0" distL="114300" distR="114300">
            <wp:extent cx="5020945" cy="3631565"/>
            <wp:effectExtent l="0" t="0" r="8255" b="698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4"/>
                    <a:stretch>
                      <a:fillRect/>
                    </a:stretch>
                  </pic:blipFill>
                  <pic:spPr>
                    <a:xfrm>
                      <a:off x="0" y="0"/>
                      <a:ext cx="5020945" cy="3631565"/>
                    </a:xfrm>
                    <a:prstGeom prst="rect">
                      <a:avLst/>
                    </a:prstGeom>
                    <a:noFill/>
                    <a:ln>
                      <a:noFill/>
                    </a:ln>
                  </pic:spPr>
                </pic:pic>
              </a:graphicData>
            </a:graphic>
          </wp:inline>
        </w:drawing>
      </w:r>
    </w:p>
    <w:p/>
    <w:p/>
    <w:p>
      <w:pPr>
        <w:rPr>
          <w:rFonts w:hint="eastAsia" w:eastAsiaTheme="minorEastAsia"/>
          <w:lang w:eastAsia="zh-CN"/>
        </w:rPr>
      </w:pPr>
      <w:r>
        <w:rPr>
          <w:rFonts w:hint="eastAsia" w:eastAsiaTheme="minorEastAsia"/>
          <w:lang w:eastAsia="zh-CN"/>
        </w:rPr>
        <w:drawing>
          <wp:inline distT="0" distB="0" distL="114300" distR="114300">
            <wp:extent cx="4993640" cy="2811145"/>
            <wp:effectExtent l="0" t="0" r="16510" b="8255"/>
            <wp:docPr id="14" name="图片 14" descr="eadee1add138ae0e656bbe6d8c063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adee1add138ae0e656bbe6d8c063da"/>
                    <pic:cNvPicPr>
                      <a:picLocks noChangeAspect="1"/>
                    </pic:cNvPicPr>
                  </pic:nvPicPr>
                  <pic:blipFill>
                    <a:blip r:embed="rId5"/>
                    <a:stretch>
                      <a:fillRect/>
                    </a:stretch>
                  </pic:blipFill>
                  <pic:spPr>
                    <a:xfrm>
                      <a:off x="0" y="0"/>
                      <a:ext cx="4993640" cy="2811145"/>
                    </a:xfrm>
                    <a:prstGeom prst="rect">
                      <a:avLst/>
                    </a:prstGeom>
                  </pic:spPr>
                </pic:pic>
              </a:graphicData>
            </a:graphic>
          </wp:inline>
        </w:drawing>
      </w:r>
    </w:p>
    <w:p/>
    <w:p/>
    <w:p/>
    <w:p>
      <w:pPr>
        <w:rPr>
          <w:rFonts w:hint="eastAsia" w:ascii="黑体" w:hAnsi="黑体" w:eastAsia="黑体" w:cs="黑体"/>
          <w:sz w:val="30"/>
          <w:szCs w:val="30"/>
        </w:rPr>
      </w:pPr>
    </w:p>
    <w:p>
      <w:pPr>
        <w:rPr>
          <w:rFonts w:hint="eastAsia" w:ascii="黑体" w:hAnsi="黑体" w:eastAsia="黑体" w:cs="黑体"/>
          <w:sz w:val="30"/>
          <w:szCs w:val="30"/>
        </w:rPr>
      </w:pPr>
      <w:r>
        <w:drawing>
          <wp:inline distT="0" distB="0" distL="114300" distR="114300">
            <wp:extent cx="5036185" cy="5309870"/>
            <wp:effectExtent l="0" t="0" r="12065" b="508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tretch>
                      <a:fillRect/>
                    </a:stretch>
                  </pic:blipFill>
                  <pic:spPr>
                    <a:xfrm>
                      <a:off x="0" y="0"/>
                      <a:ext cx="5036185" cy="5309870"/>
                    </a:xfrm>
                    <a:prstGeom prst="rect">
                      <a:avLst/>
                    </a:prstGeom>
                    <a:noFill/>
                    <a:ln>
                      <a:noFill/>
                    </a:ln>
                  </pic:spPr>
                </pic:pic>
              </a:graphicData>
            </a:graphic>
          </wp:inline>
        </w:drawing>
      </w: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永安供销农副产品物流园库区2号办公室（永安市东南冠威产业园内）</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永安供销农副产品物流园有限公司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永安供销农副产品物流园库区2号办公室（永安市东南冠威产业园内）</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永安供销农副产品物流园库区2号办公室（永安市东南冠威产业园内）</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永安供销农副产品物流园有限公司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永安供销农副产品物流园库区2号办公室（永安市东南冠威产业园内）</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永安供销农副产品物流园有限公司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永安供销农副产品物流园库区2号办公室（永安市东南冠威产业园内）</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4406715"/>
    <w:rsid w:val="055D76C9"/>
    <w:rsid w:val="0DCB470F"/>
    <w:rsid w:val="0EE128B5"/>
    <w:rsid w:val="125531B8"/>
    <w:rsid w:val="13B20A19"/>
    <w:rsid w:val="148B3AE9"/>
    <w:rsid w:val="15841675"/>
    <w:rsid w:val="168109F0"/>
    <w:rsid w:val="173025B1"/>
    <w:rsid w:val="176F170F"/>
    <w:rsid w:val="18C12E4E"/>
    <w:rsid w:val="191C6BEA"/>
    <w:rsid w:val="1A0A00F9"/>
    <w:rsid w:val="1A2D31BA"/>
    <w:rsid w:val="1BA4430C"/>
    <w:rsid w:val="1BF02057"/>
    <w:rsid w:val="1EC608E8"/>
    <w:rsid w:val="1F227440"/>
    <w:rsid w:val="1F4B04E3"/>
    <w:rsid w:val="20212206"/>
    <w:rsid w:val="213E291B"/>
    <w:rsid w:val="220E11D4"/>
    <w:rsid w:val="22486A00"/>
    <w:rsid w:val="2427108B"/>
    <w:rsid w:val="244606E6"/>
    <w:rsid w:val="26286B58"/>
    <w:rsid w:val="27406756"/>
    <w:rsid w:val="28FB7494"/>
    <w:rsid w:val="2BB21EB7"/>
    <w:rsid w:val="2D326BCB"/>
    <w:rsid w:val="2D68406F"/>
    <w:rsid w:val="2E0B01A7"/>
    <w:rsid w:val="2E1445E6"/>
    <w:rsid w:val="2E9B7195"/>
    <w:rsid w:val="2F2F0C5C"/>
    <w:rsid w:val="2F6264A0"/>
    <w:rsid w:val="31D62693"/>
    <w:rsid w:val="31F6579B"/>
    <w:rsid w:val="34332FCC"/>
    <w:rsid w:val="35BA0CCC"/>
    <w:rsid w:val="35C86EE6"/>
    <w:rsid w:val="39304B79"/>
    <w:rsid w:val="39CE564E"/>
    <w:rsid w:val="39D92F37"/>
    <w:rsid w:val="3B801ADA"/>
    <w:rsid w:val="3C874305"/>
    <w:rsid w:val="3E416D5D"/>
    <w:rsid w:val="4080634C"/>
    <w:rsid w:val="439267ED"/>
    <w:rsid w:val="44A31A2B"/>
    <w:rsid w:val="45603AA7"/>
    <w:rsid w:val="463E6D37"/>
    <w:rsid w:val="46F84D61"/>
    <w:rsid w:val="4735060A"/>
    <w:rsid w:val="48E7329B"/>
    <w:rsid w:val="4A720258"/>
    <w:rsid w:val="4AD75C2B"/>
    <w:rsid w:val="4C3F27CB"/>
    <w:rsid w:val="4C630292"/>
    <w:rsid w:val="4C6E7E28"/>
    <w:rsid w:val="4D7C74AA"/>
    <w:rsid w:val="50E6037F"/>
    <w:rsid w:val="52475554"/>
    <w:rsid w:val="53F41960"/>
    <w:rsid w:val="55896C65"/>
    <w:rsid w:val="569F53E5"/>
    <w:rsid w:val="58881664"/>
    <w:rsid w:val="599D6D70"/>
    <w:rsid w:val="59BF5143"/>
    <w:rsid w:val="5AEA1848"/>
    <w:rsid w:val="5C615E3C"/>
    <w:rsid w:val="5C861EB9"/>
    <w:rsid w:val="5D1E0233"/>
    <w:rsid w:val="5D5B2E57"/>
    <w:rsid w:val="5D79086B"/>
    <w:rsid w:val="61D537E6"/>
    <w:rsid w:val="623F40D3"/>
    <w:rsid w:val="63BE4E56"/>
    <w:rsid w:val="64321180"/>
    <w:rsid w:val="651C43B9"/>
    <w:rsid w:val="65434F4B"/>
    <w:rsid w:val="66AD5C15"/>
    <w:rsid w:val="6763065D"/>
    <w:rsid w:val="6B4C5C69"/>
    <w:rsid w:val="6B5F148E"/>
    <w:rsid w:val="6BCB5854"/>
    <w:rsid w:val="6C2461D9"/>
    <w:rsid w:val="6C346F8C"/>
    <w:rsid w:val="6C6A7979"/>
    <w:rsid w:val="6DFA5003"/>
    <w:rsid w:val="6E2247FF"/>
    <w:rsid w:val="6F370C8F"/>
    <w:rsid w:val="7395631E"/>
    <w:rsid w:val="743A3444"/>
    <w:rsid w:val="74CF0386"/>
    <w:rsid w:val="755B6390"/>
    <w:rsid w:val="798257BE"/>
    <w:rsid w:val="7A536D8C"/>
    <w:rsid w:val="7C216575"/>
    <w:rsid w:val="7C9303E5"/>
    <w:rsid w:val="7EB209BA"/>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2024-04-18T01:33:59Z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