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永安市2020年“三公经费”预算安排情况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经汇总，</w:t>
      </w:r>
      <w:r>
        <w:rPr>
          <w:rFonts w:hint="eastAsia" w:ascii="仿宋_GB2312" w:eastAsia="仿宋_GB2312"/>
          <w:sz w:val="32"/>
          <w:szCs w:val="32"/>
          <w:lang w:eastAsia="zh-CN"/>
        </w:rPr>
        <w:t>永安市</w:t>
      </w:r>
      <w:r>
        <w:rPr>
          <w:rFonts w:hint="eastAsia" w:ascii="仿宋_GB2312" w:eastAsia="仿宋_GB2312"/>
          <w:sz w:val="32"/>
          <w:szCs w:val="32"/>
        </w:rPr>
        <w:t>本级2020年使用一般公共预算拨款安排的“三公”经费预算数为1125.95万元，比上年预算数减少115.45万元。其中，因公出国（境）经费17.8万元，与上年预算数相比增加3.4万元，增长23.61%；公务接待费343.83万元，与上年预算数相比减少84.17万元，下降19.67%；公务用车购置经费150万元，与上年预算数相比增加30万元，增长25%；公务用车运行经费614.32万元，与上年预算数相比减少64.68万元，下降9.53%。“三公”经费预算减少的主要原因是公车改革后，严格压缩公务用车购置和运行经费支出预算，加强党政机关一般公务用车审批，认真落实公车运行费用定额标准，有效控制公车购置和运行费用。严格规范公务接待工作，严格执行中央关于党政机关国内公务接待的管理规定，实行接待预算管理，健全完善公务接待经费管理办法。因公出国费用增加3.4万元，主要是政府办、统战部、林业局等单位安排预算</w:t>
      </w:r>
      <w:r>
        <w:rPr>
          <w:rFonts w:hint="eastAsia" w:ascii="仿宋_GB2312" w:eastAsia="仿宋_GB2312"/>
          <w:sz w:val="32"/>
          <w:szCs w:val="32"/>
          <w:lang w:eastAsia="zh-CN"/>
        </w:rPr>
        <w:t>略有增加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；公务用车购置比上年增加主要是因为公安局购置警车预算150万元。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8937FB"/>
    <w:rsid w:val="000A67DE"/>
    <w:rsid w:val="00236792"/>
    <w:rsid w:val="005C086F"/>
    <w:rsid w:val="00737BDE"/>
    <w:rsid w:val="00763A6F"/>
    <w:rsid w:val="008937FB"/>
    <w:rsid w:val="008C7307"/>
    <w:rsid w:val="00954538"/>
    <w:rsid w:val="00AD26DE"/>
    <w:rsid w:val="00CA33EC"/>
    <w:rsid w:val="00D03AEC"/>
    <w:rsid w:val="00F231D1"/>
    <w:rsid w:val="00F92E74"/>
    <w:rsid w:val="210774F9"/>
    <w:rsid w:val="385703FF"/>
    <w:rsid w:val="43F6622D"/>
    <w:rsid w:val="4E1A2F2A"/>
    <w:rsid w:val="50164F37"/>
    <w:rsid w:val="78C34DB1"/>
    <w:rsid w:val="78E1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823</Words>
  <Characters>4696</Characters>
  <Lines>39</Lines>
  <Paragraphs>11</Paragraphs>
  <TotalTime>11</TotalTime>
  <ScaleCrop>false</ScaleCrop>
  <LinksUpToDate>false</LinksUpToDate>
  <CharactersWithSpaces>5508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Administrator</cp:lastModifiedBy>
  <cp:lastPrinted>2019-02-22T03:44:00Z</cp:lastPrinted>
  <dcterms:modified xsi:type="dcterms:W3CDTF">2020-02-19T12:30:21Z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