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877" w:rsidRDefault="00C02A3F">
      <w:pPr>
        <w:jc w:val="center"/>
        <w:rPr>
          <w:rFonts w:asciiTheme="majorEastAsia" w:eastAsiaTheme="majorEastAsia" w:hAnsiTheme="majorEastAsia" w:cs="方正仿宋简体"/>
          <w:color w:val="000000"/>
          <w:sz w:val="32"/>
          <w:szCs w:val="32"/>
        </w:rPr>
      </w:pPr>
      <w:r>
        <w:rPr>
          <w:rFonts w:asciiTheme="majorEastAsia" w:eastAsiaTheme="majorEastAsia" w:hAnsiTheme="majorEastAsia" w:cs="方正仿宋简体" w:hint="eastAsia"/>
          <w:color w:val="000000"/>
          <w:sz w:val="32"/>
          <w:szCs w:val="32"/>
        </w:rPr>
        <w:t>2023</w:t>
      </w:r>
      <w:r>
        <w:rPr>
          <w:rFonts w:asciiTheme="majorEastAsia" w:eastAsiaTheme="majorEastAsia" w:hAnsiTheme="majorEastAsia" w:cs="方正仿宋简体" w:hint="eastAsia"/>
          <w:color w:val="000000"/>
          <w:sz w:val="32"/>
          <w:szCs w:val="32"/>
        </w:rPr>
        <w:t>年永</w:t>
      </w:r>
      <w:r>
        <w:rPr>
          <w:rFonts w:asciiTheme="majorEastAsia" w:eastAsiaTheme="majorEastAsia" w:hAnsiTheme="majorEastAsia" w:cs="方正仿宋简体"/>
          <w:color w:val="000000"/>
          <w:sz w:val="32"/>
          <w:szCs w:val="32"/>
        </w:rPr>
        <w:t>安</w:t>
      </w:r>
      <w:r>
        <w:rPr>
          <w:rFonts w:asciiTheme="majorEastAsia" w:eastAsiaTheme="majorEastAsia" w:hAnsiTheme="majorEastAsia" w:cs="方正仿宋简体" w:hint="eastAsia"/>
          <w:color w:val="000000"/>
          <w:sz w:val="32"/>
          <w:szCs w:val="32"/>
        </w:rPr>
        <w:t>市</w:t>
      </w:r>
      <w:r w:rsidR="007E0314">
        <w:rPr>
          <w:rFonts w:asciiTheme="majorEastAsia" w:eastAsiaTheme="majorEastAsia" w:hAnsiTheme="majorEastAsia" w:cs="方正仿宋简体" w:hint="eastAsia"/>
          <w:color w:val="000000"/>
          <w:sz w:val="32"/>
          <w:szCs w:val="32"/>
        </w:rPr>
        <w:t>局</w:t>
      </w:r>
      <w:r>
        <w:rPr>
          <w:rFonts w:asciiTheme="majorEastAsia" w:eastAsiaTheme="majorEastAsia" w:hAnsiTheme="majorEastAsia" w:cs="方正仿宋简体" w:hint="eastAsia"/>
          <w:color w:val="000000"/>
          <w:sz w:val="32"/>
          <w:szCs w:val="32"/>
        </w:rPr>
        <w:t>产品质量监督抽查实施细则</w:t>
      </w:r>
    </w:p>
    <w:p w:rsidR="00A44877" w:rsidRDefault="00C02A3F">
      <w:pPr>
        <w:jc w:val="center"/>
        <w:rPr>
          <w:rFonts w:asciiTheme="majorEastAsia" w:eastAsiaTheme="majorEastAsia" w:hAnsiTheme="majorEastAsia" w:cs="方正仿宋简体"/>
          <w:color w:val="000000"/>
          <w:sz w:val="32"/>
          <w:szCs w:val="32"/>
        </w:rPr>
      </w:pPr>
      <w:r>
        <w:rPr>
          <w:rFonts w:asciiTheme="majorEastAsia" w:eastAsiaTheme="majorEastAsia" w:hAnsiTheme="majorEastAsia" w:cs="方正仿宋简体" w:hint="eastAsia"/>
          <w:color w:val="000000"/>
          <w:sz w:val="32"/>
          <w:szCs w:val="32"/>
        </w:rPr>
        <w:t>电动助力车用阀控式铅酸蓄电池</w:t>
      </w:r>
      <w:bookmarkStart w:id="0" w:name="_GoBack"/>
      <w:bookmarkEnd w:id="0"/>
    </w:p>
    <w:p w:rsidR="00A44877" w:rsidRDefault="00A44877">
      <w:pPr>
        <w:jc w:val="center"/>
        <w:rPr>
          <w:rFonts w:ascii="方正小标宋简体" w:eastAsia="方正小标宋简体" w:hAnsi="仿宋" w:cs="方正仿宋简体"/>
          <w:color w:val="000000"/>
          <w:sz w:val="32"/>
          <w:szCs w:val="32"/>
        </w:rPr>
      </w:pPr>
    </w:p>
    <w:p w:rsidR="00A44877" w:rsidRDefault="00C02A3F">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1 </w:t>
      </w:r>
      <w:r>
        <w:rPr>
          <w:rFonts w:ascii="黑体" w:eastAsia="黑体" w:hAnsi="宋体" w:hint="eastAsia"/>
          <w:color w:val="000000"/>
          <w:szCs w:val="21"/>
        </w:rPr>
        <w:t>抽样方法</w:t>
      </w:r>
    </w:p>
    <w:p w:rsidR="00A44877" w:rsidRDefault="00C02A3F">
      <w:pPr>
        <w:snapToGrid w:val="0"/>
        <w:spacing w:line="440" w:lineRule="exact"/>
        <w:ind w:firstLineChars="200" w:firstLine="420"/>
        <w:rPr>
          <w:rFonts w:ascii="宋体" w:hAnsi="宋体"/>
          <w:szCs w:val="21"/>
        </w:rPr>
      </w:pPr>
      <w:r>
        <w:rPr>
          <w:rFonts w:ascii="宋体" w:hAnsi="宋体" w:hint="eastAsia"/>
          <w:szCs w:val="21"/>
        </w:rPr>
        <w:t>以随机抽样的方式在被抽样销售者的待销产品中抽取。</w:t>
      </w:r>
    </w:p>
    <w:p w:rsidR="00A44877" w:rsidRDefault="00C02A3F">
      <w:pPr>
        <w:snapToGrid w:val="0"/>
        <w:spacing w:line="440" w:lineRule="exact"/>
        <w:ind w:firstLineChars="200" w:firstLine="420"/>
        <w:rPr>
          <w:rFonts w:ascii="宋体" w:hAnsi="宋体"/>
          <w:szCs w:val="21"/>
        </w:rPr>
      </w:pPr>
      <w:r>
        <w:rPr>
          <w:rFonts w:ascii="宋体" w:hAnsi="宋体" w:hint="eastAsia"/>
          <w:szCs w:val="21"/>
        </w:rPr>
        <w:t>随机数一般可使用随机数表等方法产生。</w:t>
      </w:r>
    </w:p>
    <w:p w:rsidR="00A44877" w:rsidRDefault="00C02A3F">
      <w:pPr>
        <w:snapToGrid w:val="0"/>
        <w:spacing w:line="440" w:lineRule="exact"/>
        <w:rPr>
          <w:rFonts w:ascii="宋体" w:hAnsi="宋体"/>
          <w:szCs w:val="21"/>
        </w:rPr>
      </w:pPr>
      <w:r>
        <w:rPr>
          <w:rFonts w:ascii="宋体" w:hAnsi="宋体" w:hint="eastAsia"/>
          <w:szCs w:val="21"/>
        </w:rPr>
        <w:t xml:space="preserve">    </w:t>
      </w:r>
      <w:r>
        <w:rPr>
          <w:rFonts w:ascii="宋体" w:hAnsi="宋体" w:hint="eastAsia"/>
          <w:szCs w:val="21"/>
        </w:rPr>
        <w:t>每批次产品抽取样品数、检验样品数、备用样品数详见表</w:t>
      </w:r>
      <w:r>
        <w:rPr>
          <w:rFonts w:ascii="宋体" w:hAnsi="宋体" w:hint="eastAsia"/>
          <w:szCs w:val="21"/>
        </w:rPr>
        <w:t>1</w:t>
      </w:r>
      <w:r>
        <w:rPr>
          <w:rFonts w:ascii="宋体" w:hAnsi="宋体" w:hint="eastAsia"/>
          <w:szCs w:val="21"/>
        </w:rPr>
        <w:t>。</w:t>
      </w:r>
    </w:p>
    <w:p w:rsidR="00A44877" w:rsidRDefault="00C02A3F">
      <w:pPr>
        <w:snapToGrid w:val="0"/>
        <w:spacing w:line="440" w:lineRule="exact"/>
        <w:jc w:val="center"/>
        <w:rPr>
          <w:rFonts w:ascii="宋体" w:hAnsi="宋体"/>
          <w:szCs w:val="21"/>
        </w:rPr>
      </w:pPr>
      <w:r>
        <w:rPr>
          <w:rFonts w:ascii="宋体" w:hAnsi="宋体" w:hint="eastAsia"/>
          <w:szCs w:val="21"/>
        </w:rPr>
        <w:t>表</w:t>
      </w:r>
      <w:r>
        <w:rPr>
          <w:rFonts w:ascii="宋体" w:hAnsi="宋体" w:hint="eastAsia"/>
          <w:szCs w:val="21"/>
        </w:rPr>
        <w:t xml:space="preserve">1  </w:t>
      </w:r>
      <w:r>
        <w:rPr>
          <w:rFonts w:ascii="宋体" w:hAnsi="宋体" w:cs="宋体" w:hint="eastAsia"/>
          <w:color w:val="000000"/>
          <w:szCs w:val="21"/>
        </w:rPr>
        <w:t>抽取样品数量</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34"/>
        <w:gridCol w:w="1875"/>
        <w:gridCol w:w="1904"/>
      </w:tblGrid>
      <w:tr w:rsidR="00A44877">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spacing w:line="360" w:lineRule="auto"/>
              <w:ind w:firstLineChars="200" w:firstLine="420"/>
              <w:rPr>
                <w:rFonts w:ascii="宋体" w:hAnsi="宋体"/>
                <w:szCs w:val="21"/>
              </w:rPr>
            </w:pPr>
            <w:r>
              <w:rPr>
                <w:rFonts w:ascii="宋体" w:hAnsi="宋体" w:hint="eastAsia"/>
                <w:szCs w:val="21"/>
              </w:rPr>
              <w:t>产品类别</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spacing w:line="360" w:lineRule="auto"/>
              <w:jc w:val="center"/>
              <w:rPr>
                <w:rFonts w:ascii="宋体" w:hAnsi="宋体"/>
                <w:szCs w:val="21"/>
              </w:rPr>
            </w:pPr>
            <w:r>
              <w:rPr>
                <w:rFonts w:ascii="宋体" w:hAnsi="宋体" w:hint="eastAsia"/>
                <w:szCs w:val="21"/>
              </w:rPr>
              <w:t>抽样数量</w:t>
            </w:r>
            <w:r>
              <w:rPr>
                <w:rFonts w:ascii="宋体" w:hAnsi="宋体" w:hint="eastAsia"/>
                <w:szCs w:val="21"/>
              </w:rPr>
              <w:t>(</w:t>
            </w:r>
            <w:r>
              <w:rPr>
                <w:rFonts w:ascii="宋体" w:hAnsi="宋体" w:hint="eastAsia"/>
                <w:szCs w:val="21"/>
              </w:rPr>
              <w:t>组</w:t>
            </w:r>
            <w:r>
              <w:rPr>
                <w:rFonts w:ascii="宋体" w:hAnsi="宋体" w:hint="eastAsia"/>
                <w:szCs w:val="21"/>
              </w:rPr>
              <w:t>)</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spacing w:line="360" w:lineRule="auto"/>
              <w:jc w:val="center"/>
              <w:rPr>
                <w:rFonts w:ascii="宋体" w:hAnsi="宋体"/>
                <w:szCs w:val="21"/>
              </w:rPr>
            </w:pPr>
            <w:r>
              <w:rPr>
                <w:rFonts w:ascii="宋体" w:hAnsi="宋体" w:hint="eastAsia"/>
                <w:szCs w:val="21"/>
              </w:rPr>
              <w:t>检验样品（个）</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spacing w:line="360" w:lineRule="auto"/>
              <w:jc w:val="center"/>
              <w:rPr>
                <w:rFonts w:ascii="宋体" w:hAnsi="宋体"/>
                <w:szCs w:val="21"/>
              </w:rPr>
            </w:pPr>
            <w:r>
              <w:rPr>
                <w:rFonts w:ascii="宋体" w:hAnsi="宋体" w:hint="eastAsia"/>
                <w:szCs w:val="21"/>
              </w:rPr>
              <w:t>备用样品（个）</w:t>
            </w:r>
          </w:p>
        </w:tc>
      </w:tr>
      <w:tr w:rsidR="00A44877">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adjustRightInd w:val="0"/>
              <w:snapToGrid w:val="0"/>
              <w:rPr>
                <w:rFonts w:ascii="宋体" w:hAnsi="宋体"/>
                <w:szCs w:val="21"/>
              </w:rPr>
            </w:pPr>
            <w:r>
              <w:rPr>
                <w:rFonts w:asciiTheme="minorEastAsia" w:eastAsiaTheme="minorEastAsia" w:hAnsiTheme="minorEastAsia" w:cstheme="minorEastAsia" w:hint="eastAsia"/>
                <w:szCs w:val="21"/>
              </w:rPr>
              <w:t>电动助力车用阀控式铅酸蓄电池</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spacing w:line="360" w:lineRule="auto"/>
              <w:jc w:val="center"/>
              <w:rPr>
                <w:rFonts w:ascii="宋体" w:hAnsi="宋体"/>
                <w:szCs w:val="21"/>
              </w:rPr>
            </w:pPr>
            <w:r>
              <w:rPr>
                <w:rFonts w:ascii="宋体" w:hAnsi="宋体" w:hint="eastAsia"/>
                <w:szCs w:val="21"/>
              </w:rPr>
              <w:t>1</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spacing w:line="360" w:lineRule="auto"/>
              <w:jc w:val="center"/>
              <w:rPr>
                <w:rFonts w:ascii="宋体" w:hAnsi="宋体"/>
                <w:szCs w:val="21"/>
              </w:rPr>
            </w:pPr>
            <w:r>
              <w:rPr>
                <w:rFonts w:ascii="宋体" w:hAnsi="宋体"/>
                <w:szCs w:val="21"/>
              </w:rPr>
              <w:t>2</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A44877" w:rsidRDefault="00C02A3F">
            <w:pPr>
              <w:spacing w:line="360" w:lineRule="auto"/>
              <w:jc w:val="center"/>
              <w:rPr>
                <w:rFonts w:ascii="宋体" w:hAnsi="宋体"/>
                <w:szCs w:val="21"/>
              </w:rPr>
            </w:pPr>
            <w:r>
              <w:rPr>
                <w:rFonts w:ascii="宋体" w:hAnsi="宋体" w:hint="eastAsia"/>
                <w:szCs w:val="21"/>
              </w:rPr>
              <w:t>剩余样品</w:t>
            </w:r>
          </w:p>
        </w:tc>
      </w:tr>
    </w:tbl>
    <w:p w:rsidR="00A44877" w:rsidRDefault="00C02A3F">
      <w:pPr>
        <w:snapToGrid w:val="0"/>
        <w:spacing w:line="440" w:lineRule="exact"/>
        <w:rPr>
          <w:rFonts w:ascii="黑体" w:eastAsia="黑体" w:hAnsi="宋体"/>
          <w:szCs w:val="21"/>
        </w:rPr>
      </w:pPr>
      <w:r>
        <w:rPr>
          <w:rFonts w:hint="eastAsia"/>
          <w:szCs w:val="21"/>
        </w:rPr>
        <w:t>说明</w:t>
      </w:r>
      <w:r>
        <w:rPr>
          <w:szCs w:val="21"/>
        </w:rPr>
        <w:t>：</w:t>
      </w:r>
      <w:r>
        <w:rPr>
          <w:rFonts w:hint="eastAsia"/>
          <w:szCs w:val="21"/>
        </w:rPr>
        <w:t>每批次产品抽取</w:t>
      </w:r>
      <w:r>
        <w:rPr>
          <w:rFonts w:hint="eastAsia"/>
          <w:szCs w:val="21"/>
        </w:rPr>
        <w:t>1</w:t>
      </w:r>
      <w:r>
        <w:rPr>
          <w:rFonts w:hint="eastAsia"/>
          <w:szCs w:val="21"/>
        </w:rPr>
        <w:t>组样品，取</w:t>
      </w:r>
      <w:r>
        <w:rPr>
          <w:szCs w:val="21"/>
        </w:rPr>
        <w:t>其中</w:t>
      </w:r>
      <w:r>
        <w:rPr>
          <w:rFonts w:ascii="宋体" w:hAnsi="宋体"/>
          <w:szCs w:val="21"/>
        </w:rPr>
        <w:t>2</w:t>
      </w:r>
      <w:r>
        <w:rPr>
          <w:rFonts w:hint="eastAsia"/>
          <w:szCs w:val="21"/>
        </w:rPr>
        <w:t>台作为检验样品，</w:t>
      </w:r>
      <w:r>
        <w:rPr>
          <w:rFonts w:ascii="宋体" w:hAnsi="宋体" w:hint="eastAsia"/>
          <w:szCs w:val="21"/>
        </w:rPr>
        <w:t>剩下</w:t>
      </w:r>
      <w:r>
        <w:rPr>
          <w:rFonts w:hint="eastAsia"/>
          <w:szCs w:val="21"/>
        </w:rPr>
        <w:t>作为备用样品。</w:t>
      </w:r>
    </w:p>
    <w:p w:rsidR="00A44877" w:rsidRDefault="00C02A3F">
      <w:pPr>
        <w:snapToGrid w:val="0"/>
        <w:spacing w:line="440" w:lineRule="exact"/>
        <w:rPr>
          <w:rFonts w:ascii="宋体" w:hAnsi="宋体"/>
          <w:szCs w:val="21"/>
        </w:rPr>
      </w:pPr>
      <w:r>
        <w:rPr>
          <w:rFonts w:ascii="黑体" w:eastAsia="黑体" w:hAnsi="宋体" w:hint="eastAsia"/>
          <w:szCs w:val="21"/>
        </w:rPr>
        <w:t xml:space="preserve">2 </w:t>
      </w:r>
      <w:r>
        <w:rPr>
          <w:rFonts w:ascii="黑体" w:eastAsia="黑体" w:hAnsi="宋体" w:hint="eastAsia"/>
          <w:szCs w:val="21"/>
        </w:rPr>
        <w:t>检验依据</w:t>
      </w:r>
    </w:p>
    <w:p w:rsidR="00A44877" w:rsidRDefault="00C02A3F">
      <w:pPr>
        <w:snapToGrid w:val="0"/>
        <w:spacing w:line="440" w:lineRule="exact"/>
        <w:jc w:val="center"/>
        <w:rPr>
          <w:rFonts w:ascii="宋体" w:hAnsi="宋体"/>
          <w:szCs w:val="21"/>
        </w:rPr>
      </w:pPr>
      <w:r>
        <w:rPr>
          <w:rFonts w:ascii="宋体" w:hAnsi="宋体" w:hint="eastAsia"/>
          <w:szCs w:val="21"/>
        </w:rPr>
        <w:t>表</w:t>
      </w:r>
      <w:r>
        <w:rPr>
          <w:rFonts w:ascii="宋体" w:hAnsi="宋体" w:hint="eastAsia"/>
          <w:szCs w:val="21"/>
        </w:rPr>
        <w:t xml:space="preserve">2  </w:t>
      </w:r>
      <w:r>
        <w:rPr>
          <w:rFonts w:asciiTheme="minorEastAsia" w:eastAsiaTheme="minorEastAsia" w:hAnsiTheme="minorEastAsia" w:cstheme="minorEastAsia" w:hint="eastAsia"/>
          <w:szCs w:val="21"/>
        </w:rPr>
        <w:t>电动助力车用阀控式铅酸蓄电池</w:t>
      </w:r>
      <w:r>
        <w:rPr>
          <w:rFonts w:hAnsi="宋体" w:hint="eastAsia"/>
          <w:szCs w:val="21"/>
        </w:rPr>
        <w:t>检验项目</w:t>
      </w:r>
    </w:p>
    <w:tbl>
      <w:tblPr>
        <w:tblW w:w="3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357"/>
      </w:tblGrid>
      <w:tr w:rsidR="00A44877">
        <w:trPr>
          <w:cantSplit/>
          <w:trHeight w:val="640"/>
          <w:tblHeader/>
          <w:jc w:val="center"/>
        </w:trPr>
        <w:tc>
          <w:tcPr>
            <w:tcW w:w="2439" w:type="pct"/>
            <w:vAlign w:val="center"/>
          </w:tcPr>
          <w:p w:rsidR="00A44877" w:rsidRDefault="00C02A3F">
            <w:pPr>
              <w:snapToGrid w:val="0"/>
              <w:jc w:val="center"/>
              <w:textAlignment w:val="center"/>
              <w:rPr>
                <w:rFonts w:ascii="宋体" w:hAnsi="宋体"/>
                <w:szCs w:val="21"/>
              </w:rPr>
            </w:pPr>
            <w:r>
              <w:rPr>
                <w:rFonts w:ascii="宋体" w:hAnsi="宋体" w:hint="eastAsia"/>
                <w:szCs w:val="21"/>
              </w:rPr>
              <w:t>检验项目</w:t>
            </w:r>
          </w:p>
        </w:tc>
        <w:tc>
          <w:tcPr>
            <w:tcW w:w="2561" w:type="pct"/>
            <w:vAlign w:val="center"/>
          </w:tcPr>
          <w:p w:rsidR="00A44877" w:rsidRDefault="00C02A3F">
            <w:pPr>
              <w:jc w:val="center"/>
            </w:pPr>
            <w:r>
              <w:rPr>
                <w:rFonts w:hint="eastAsia"/>
              </w:rPr>
              <w:t>检验方法</w:t>
            </w:r>
          </w:p>
        </w:tc>
      </w:tr>
      <w:tr w:rsidR="00A44877">
        <w:trPr>
          <w:cantSplit/>
          <w:trHeight w:val="428"/>
          <w:jc w:val="center"/>
        </w:trPr>
        <w:tc>
          <w:tcPr>
            <w:tcW w:w="2439" w:type="pct"/>
            <w:vAlign w:val="center"/>
          </w:tcPr>
          <w:p w:rsidR="00A44877" w:rsidRDefault="00C02A3F">
            <w:pPr>
              <w:snapToGrid w:val="0"/>
              <w:spacing w:line="440" w:lineRule="exact"/>
              <w:jc w:val="left"/>
              <w:rPr>
                <w:rFonts w:ascii="宋体" w:hAnsi="宋体"/>
                <w:sz w:val="18"/>
                <w:szCs w:val="21"/>
              </w:rPr>
            </w:pPr>
            <w:r>
              <w:rPr>
                <w:rFonts w:ascii="宋体" w:hAnsi="宋体" w:hint="eastAsia"/>
                <w:bCs/>
              </w:rPr>
              <w:t>2hr</w:t>
            </w:r>
            <w:r>
              <w:rPr>
                <w:rFonts w:ascii="宋体" w:hAnsi="宋体" w:hint="eastAsia"/>
                <w:bCs/>
              </w:rPr>
              <w:t>容量</w:t>
            </w:r>
          </w:p>
        </w:tc>
        <w:tc>
          <w:tcPr>
            <w:tcW w:w="2561" w:type="pct"/>
          </w:tcPr>
          <w:p w:rsidR="00A44877" w:rsidRDefault="00C02A3F">
            <w:pPr>
              <w:spacing w:line="360" w:lineRule="auto"/>
              <w:jc w:val="center"/>
              <w:rPr>
                <w:rFonts w:ascii="宋体" w:hAnsi="宋体"/>
                <w:sz w:val="18"/>
                <w:szCs w:val="21"/>
              </w:rPr>
            </w:pPr>
            <w:r>
              <w:rPr>
                <w:rFonts w:ascii="宋体" w:hAnsi="宋体" w:hint="eastAsia"/>
                <w:bCs/>
              </w:rPr>
              <w:t>GB/T 22199.1-2017</w:t>
            </w:r>
          </w:p>
        </w:tc>
      </w:tr>
      <w:tr w:rsidR="00A44877">
        <w:trPr>
          <w:cantSplit/>
          <w:trHeight w:val="428"/>
          <w:jc w:val="center"/>
        </w:trPr>
        <w:tc>
          <w:tcPr>
            <w:tcW w:w="2439" w:type="pct"/>
            <w:vAlign w:val="center"/>
          </w:tcPr>
          <w:p w:rsidR="00A44877" w:rsidRDefault="00C02A3F">
            <w:pPr>
              <w:jc w:val="left"/>
              <w:rPr>
                <w:rFonts w:ascii="宋体" w:hAnsi="宋体"/>
                <w:szCs w:val="21"/>
              </w:rPr>
            </w:pPr>
            <w:r>
              <w:rPr>
                <w:rFonts w:ascii="宋体" w:hAnsi="宋体" w:hint="eastAsia"/>
                <w:szCs w:val="21"/>
              </w:rPr>
              <w:t>-18</w:t>
            </w:r>
            <w:r>
              <w:rPr>
                <w:rFonts w:ascii="宋体" w:hAnsi="宋体" w:hint="eastAsia"/>
                <w:szCs w:val="21"/>
              </w:rPr>
              <w:t>℃低温容量</w:t>
            </w:r>
          </w:p>
        </w:tc>
        <w:tc>
          <w:tcPr>
            <w:tcW w:w="2561" w:type="pct"/>
          </w:tcPr>
          <w:p w:rsidR="00A44877" w:rsidRDefault="00C02A3F">
            <w:pPr>
              <w:spacing w:line="360" w:lineRule="auto"/>
              <w:jc w:val="center"/>
              <w:rPr>
                <w:rFonts w:ascii="宋体" w:hAnsi="宋体"/>
                <w:bCs/>
              </w:rPr>
            </w:pPr>
            <w:r>
              <w:rPr>
                <w:rFonts w:ascii="宋体" w:hAnsi="宋体" w:hint="eastAsia"/>
                <w:bCs/>
              </w:rPr>
              <w:t>GB/T 22199.1-2017</w:t>
            </w:r>
          </w:p>
        </w:tc>
      </w:tr>
      <w:tr w:rsidR="00A44877">
        <w:trPr>
          <w:cantSplit/>
          <w:trHeight w:val="428"/>
          <w:jc w:val="center"/>
        </w:trPr>
        <w:tc>
          <w:tcPr>
            <w:tcW w:w="2439" w:type="pct"/>
            <w:vAlign w:val="center"/>
          </w:tcPr>
          <w:p w:rsidR="00A44877" w:rsidRDefault="00C02A3F">
            <w:pPr>
              <w:jc w:val="left"/>
              <w:rPr>
                <w:rFonts w:ascii="宋体" w:hAnsi="宋体"/>
                <w:szCs w:val="21"/>
              </w:rPr>
            </w:pPr>
            <w:r>
              <w:rPr>
                <w:rFonts w:ascii="宋体" w:hAnsi="宋体" w:hint="eastAsia"/>
                <w:szCs w:val="21"/>
              </w:rPr>
              <w:t>-10</w:t>
            </w:r>
            <w:r>
              <w:rPr>
                <w:rFonts w:ascii="宋体" w:hAnsi="宋体" w:hint="eastAsia"/>
                <w:szCs w:val="21"/>
              </w:rPr>
              <w:t>℃低温容量</w:t>
            </w:r>
          </w:p>
        </w:tc>
        <w:tc>
          <w:tcPr>
            <w:tcW w:w="2561" w:type="pct"/>
          </w:tcPr>
          <w:p w:rsidR="00A44877" w:rsidRDefault="00C02A3F">
            <w:pPr>
              <w:spacing w:line="360" w:lineRule="auto"/>
              <w:jc w:val="center"/>
              <w:rPr>
                <w:rFonts w:ascii="宋体" w:hAnsi="宋体"/>
                <w:bCs/>
              </w:rPr>
            </w:pPr>
            <w:r>
              <w:rPr>
                <w:rFonts w:ascii="宋体" w:hAnsi="宋体" w:hint="eastAsia"/>
                <w:bCs/>
              </w:rPr>
              <w:t>GB/T 22199.1-2017</w:t>
            </w:r>
          </w:p>
        </w:tc>
      </w:tr>
      <w:tr w:rsidR="00A44877">
        <w:trPr>
          <w:cantSplit/>
          <w:trHeight w:val="428"/>
          <w:jc w:val="center"/>
        </w:trPr>
        <w:tc>
          <w:tcPr>
            <w:tcW w:w="2439" w:type="pct"/>
            <w:vAlign w:val="center"/>
          </w:tcPr>
          <w:p w:rsidR="00A44877" w:rsidRDefault="00C02A3F">
            <w:pPr>
              <w:snapToGrid w:val="0"/>
              <w:spacing w:line="440" w:lineRule="exact"/>
              <w:jc w:val="left"/>
              <w:rPr>
                <w:rFonts w:ascii="宋体" w:hAnsi="宋体"/>
                <w:bCs/>
              </w:rPr>
            </w:pPr>
            <w:r>
              <w:rPr>
                <w:rFonts w:ascii="宋体" w:hAnsi="宋体" w:hint="eastAsia"/>
                <w:bCs/>
              </w:rPr>
              <w:t>大</w:t>
            </w:r>
            <w:r>
              <w:rPr>
                <w:rFonts w:ascii="宋体" w:hAnsi="宋体"/>
                <w:bCs/>
              </w:rPr>
              <w:t>电流放电特性</w:t>
            </w:r>
          </w:p>
        </w:tc>
        <w:tc>
          <w:tcPr>
            <w:tcW w:w="2561" w:type="pct"/>
          </w:tcPr>
          <w:p w:rsidR="00A44877" w:rsidRDefault="00C02A3F">
            <w:pPr>
              <w:spacing w:line="360" w:lineRule="auto"/>
              <w:jc w:val="center"/>
              <w:rPr>
                <w:rFonts w:ascii="宋体" w:hAnsi="宋体"/>
                <w:sz w:val="18"/>
                <w:szCs w:val="21"/>
              </w:rPr>
            </w:pPr>
            <w:r>
              <w:rPr>
                <w:rFonts w:ascii="宋体" w:hAnsi="宋体" w:hint="eastAsia"/>
                <w:bCs/>
              </w:rPr>
              <w:t>GB/T 22199.1-2017</w:t>
            </w:r>
          </w:p>
        </w:tc>
      </w:tr>
      <w:tr w:rsidR="00A44877">
        <w:trPr>
          <w:cantSplit/>
          <w:trHeight w:val="428"/>
          <w:jc w:val="center"/>
        </w:trPr>
        <w:tc>
          <w:tcPr>
            <w:tcW w:w="2439" w:type="pct"/>
            <w:vAlign w:val="center"/>
          </w:tcPr>
          <w:p w:rsidR="00A44877" w:rsidRDefault="00C02A3F">
            <w:pPr>
              <w:jc w:val="left"/>
              <w:rPr>
                <w:rFonts w:ascii="宋体" w:hAnsi="宋体"/>
                <w:szCs w:val="21"/>
              </w:rPr>
            </w:pPr>
            <w:r>
              <w:rPr>
                <w:rFonts w:ascii="宋体" w:hAnsi="宋体" w:hint="eastAsia"/>
                <w:szCs w:val="21"/>
              </w:rPr>
              <w:t>耐</w:t>
            </w:r>
            <w:r>
              <w:rPr>
                <w:rFonts w:ascii="宋体" w:hAnsi="宋体"/>
                <w:szCs w:val="21"/>
              </w:rPr>
              <w:t>振动能力</w:t>
            </w:r>
          </w:p>
        </w:tc>
        <w:tc>
          <w:tcPr>
            <w:tcW w:w="2561" w:type="pct"/>
          </w:tcPr>
          <w:p w:rsidR="00A44877" w:rsidRDefault="00C02A3F">
            <w:pPr>
              <w:spacing w:line="360" w:lineRule="auto"/>
              <w:jc w:val="center"/>
              <w:rPr>
                <w:rFonts w:ascii="宋体" w:hAnsi="宋体"/>
                <w:bCs/>
              </w:rPr>
            </w:pPr>
            <w:r>
              <w:rPr>
                <w:rFonts w:ascii="宋体" w:hAnsi="宋体" w:hint="eastAsia"/>
                <w:bCs/>
              </w:rPr>
              <w:t>GB/T 22199.1-2017</w:t>
            </w:r>
          </w:p>
        </w:tc>
      </w:tr>
      <w:tr w:rsidR="00A44877">
        <w:trPr>
          <w:cantSplit/>
          <w:trHeight w:val="428"/>
          <w:jc w:val="center"/>
        </w:trPr>
        <w:tc>
          <w:tcPr>
            <w:tcW w:w="2439" w:type="pct"/>
            <w:vAlign w:val="center"/>
          </w:tcPr>
          <w:p w:rsidR="00A44877" w:rsidRDefault="00C02A3F">
            <w:pPr>
              <w:jc w:val="left"/>
              <w:rPr>
                <w:rFonts w:ascii="宋体" w:hAnsi="宋体"/>
                <w:szCs w:val="21"/>
              </w:rPr>
            </w:pPr>
            <w:r>
              <w:rPr>
                <w:rFonts w:ascii="宋体" w:hAnsi="宋体" w:hint="eastAsia"/>
                <w:szCs w:val="21"/>
              </w:rPr>
              <w:t>外</w:t>
            </w:r>
            <w:r>
              <w:rPr>
                <w:rFonts w:ascii="宋体" w:hAnsi="宋体"/>
                <w:szCs w:val="21"/>
              </w:rPr>
              <w:t>观</w:t>
            </w:r>
          </w:p>
        </w:tc>
        <w:tc>
          <w:tcPr>
            <w:tcW w:w="2561" w:type="pct"/>
          </w:tcPr>
          <w:p w:rsidR="00A44877" w:rsidRDefault="00C02A3F">
            <w:pPr>
              <w:spacing w:line="360" w:lineRule="auto"/>
              <w:jc w:val="center"/>
              <w:rPr>
                <w:rFonts w:ascii="宋体" w:hAnsi="宋体"/>
                <w:bCs/>
              </w:rPr>
            </w:pPr>
            <w:r>
              <w:rPr>
                <w:rFonts w:ascii="宋体" w:hAnsi="宋体" w:hint="eastAsia"/>
                <w:bCs/>
              </w:rPr>
              <w:t>GB/T 22199.1-2017</w:t>
            </w:r>
          </w:p>
        </w:tc>
      </w:tr>
    </w:tbl>
    <w:p w:rsidR="00A44877" w:rsidRDefault="00C02A3F">
      <w:pPr>
        <w:snapToGrid w:val="0"/>
        <w:spacing w:line="440" w:lineRule="exact"/>
        <w:ind w:firstLineChars="171" w:firstLine="359"/>
        <w:rPr>
          <w:rFonts w:ascii="宋体" w:hAnsi="宋体"/>
          <w:szCs w:val="21"/>
        </w:rPr>
      </w:pPr>
      <w:r>
        <w:rPr>
          <w:rFonts w:ascii="宋体" w:hAnsi="宋体" w:hint="eastAsia"/>
          <w:szCs w:val="21"/>
        </w:rPr>
        <w:t>执行企业标准、团体标准、地方标准的产品，检验项目参照上述内容执行。</w:t>
      </w:r>
    </w:p>
    <w:p w:rsidR="00A44877" w:rsidRDefault="00C02A3F">
      <w:pPr>
        <w:snapToGrid w:val="0"/>
        <w:spacing w:line="440" w:lineRule="exact"/>
        <w:ind w:firstLineChars="171" w:firstLine="359"/>
        <w:rPr>
          <w:rFonts w:ascii="宋体" w:hAnsi="宋体"/>
          <w:szCs w:val="21"/>
        </w:rPr>
      </w:pPr>
      <w:r>
        <w:rPr>
          <w:rFonts w:ascii="宋体" w:hAnsi="宋体" w:hint="eastAsia"/>
          <w:szCs w:val="21"/>
        </w:rPr>
        <w:t>凡是注日期的文件，其随后所有的修改单（不包括勘误的内容）或修订版不适用于本细则。凡是不注日期的文件，其最新版本适用于本细则。</w:t>
      </w:r>
    </w:p>
    <w:p w:rsidR="00A44877" w:rsidRDefault="00C02A3F">
      <w:pPr>
        <w:spacing w:line="360" w:lineRule="auto"/>
        <w:rPr>
          <w:rFonts w:ascii="黑体" w:eastAsia="黑体" w:hAnsi="黑体"/>
          <w:szCs w:val="21"/>
        </w:rPr>
      </w:pPr>
      <w:r>
        <w:rPr>
          <w:rFonts w:ascii="黑体" w:eastAsia="黑体" w:hAnsi="黑体" w:hint="eastAsia"/>
          <w:szCs w:val="21"/>
        </w:rPr>
        <w:t xml:space="preserve">3 </w:t>
      </w:r>
      <w:r>
        <w:rPr>
          <w:rFonts w:ascii="黑体" w:eastAsia="黑体" w:hAnsi="黑体" w:hint="eastAsia"/>
          <w:szCs w:val="21"/>
        </w:rPr>
        <w:t>判定规则</w:t>
      </w:r>
    </w:p>
    <w:p w:rsidR="00A44877" w:rsidRDefault="00C02A3F">
      <w:pPr>
        <w:snapToGrid w:val="0"/>
        <w:spacing w:line="440" w:lineRule="exact"/>
        <w:rPr>
          <w:rFonts w:ascii="宋体" w:hAnsi="宋体"/>
          <w:szCs w:val="21"/>
        </w:rPr>
      </w:pPr>
      <w:r>
        <w:rPr>
          <w:rFonts w:ascii="宋体" w:hAnsi="宋体" w:hint="eastAsia"/>
          <w:szCs w:val="21"/>
        </w:rPr>
        <w:t>3.1</w:t>
      </w:r>
      <w:r>
        <w:rPr>
          <w:rFonts w:ascii="宋体" w:hAnsi="宋体" w:hint="eastAsia"/>
          <w:szCs w:val="21"/>
        </w:rPr>
        <w:t>依据标准</w:t>
      </w:r>
    </w:p>
    <w:p w:rsidR="00A44877" w:rsidRDefault="00C02A3F">
      <w:pPr>
        <w:widowControl/>
        <w:snapToGrid w:val="0"/>
        <w:spacing w:line="360" w:lineRule="auto"/>
        <w:ind w:firstLineChars="200" w:firstLine="420"/>
        <w:rPr>
          <w:rFonts w:ascii="宋体" w:hAnsi="宋体"/>
          <w:szCs w:val="21"/>
        </w:rPr>
      </w:pPr>
      <w:r>
        <w:rPr>
          <w:rFonts w:ascii="宋体" w:hAnsi="宋体" w:hint="eastAsia"/>
          <w:szCs w:val="21"/>
        </w:rPr>
        <w:t>GB/T 22199.1-2017</w:t>
      </w:r>
      <w:r>
        <w:rPr>
          <w:rFonts w:ascii="宋体" w:hAnsi="宋体" w:hint="eastAsia"/>
          <w:szCs w:val="21"/>
        </w:rPr>
        <w:t>电动助力车用阀控式铅酸蓄电池</w:t>
      </w:r>
      <w:r>
        <w:rPr>
          <w:rFonts w:ascii="宋体" w:hAnsi="宋体" w:hint="eastAsia"/>
          <w:szCs w:val="21"/>
        </w:rPr>
        <w:t xml:space="preserve"> </w:t>
      </w:r>
      <w:r>
        <w:rPr>
          <w:rFonts w:ascii="宋体" w:hAnsi="宋体" w:hint="eastAsia"/>
          <w:szCs w:val="21"/>
        </w:rPr>
        <w:t>第</w:t>
      </w:r>
      <w:r>
        <w:rPr>
          <w:rFonts w:ascii="宋体" w:hAnsi="宋体" w:hint="eastAsia"/>
          <w:szCs w:val="21"/>
        </w:rPr>
        <w:t>1</w:t>
      </w:r>
      <w:r>
        <w:rPr>
          <w:rFonts w:ascii="宋体" w:hAnsi="宋体" w:hint="eastAsia"/>
          <w:szCs w:val="21"/>
        </w:rPr>
        <w:t>部分：技术条件</w:t>
      </w:r>
    </w:p>
    <w:p w:rsidR="00A44877" w:rsidRDefault="00C02A3F">
      <w:pPr>
        <w:widowControl/>
        <w:snapToGrid w:val="0"/>
        <w:spacing w:line="360" w:lineRule="auto"/>
        <w:ind w:firstLineChars="200" w:firstLine="420"/>
        <w:rPr>
          <w:rFonts w:ascii="宋体" w:hAnsi="宋体"/>
          <w:szCs w:val="21"/>
        </w:rPr>
      </w:pPr>
      <w:r>
        <w:rPr>
          <w:rFonts w:ascii="宋体" w:hAnsi="宋体" w:hint="eastAsia"/>
          <w:szCs w:val="21"/>
        </w:rPr>
        <w:t>现行有效的企业标准、团体标准、地方标准及产品明示质量要求</w:t>
      </w:r>
    </w:p>
    <w:p w:rsidR="00A44877" w:rsidRDefault="00C02A3F">
      <w:pPr>
        <w:snapToGrid w:val="0"/>
        <w:spacing w:line="440" w:lineRule="exact"/>
        <w:rPr>
          <w:rFonts w:ascii="宋体" w:hAnsi="宋体"/>
          <w:szCs w:val="21"/>
        </w:rPr>
      </w:pPr>
      <w:r>
        <w:rPr>
          <w:rFonts w:ascii="宋体" w:hAnsi="宋体" w:hint="eastAsia"/>
          <w:szCs w:val="21"/>
        </w:rPr>
        <w:t>3.2</w:t>
      </w:r>
      <w:r>
        <w:rPr>
          <w:rFonts w:ascii="宋体" w:hAnsi="宋体" w:hint="eastAsia"/>
          <w:szCs w:val="21"/>
        </w:rPr>
        <w:t>判定原则</w:t>
      </w:r>
    </w:p>
    <w:p w:rsidR="00A44877" w:rsidRDefault="00C02A3F">
      <w:pPr>
        <w:snapToGrid w:val="0"/>
        <w:spacing w:line="440" w:lineRule="exact"/>
        <w:ind w:firstLineChars="199" w:firstLine="418"/>
        <w:rPr>
          <w:szCs w:val="21"/>
        </w:rPr>
      </w:pPr>
      <w:r>
        <w:rPr>
          <w:rFonts w:hint="eastAsia"/>
          <w:szCs w:val="21"/>
        </w:rPr>
        <w:lastRenderedPageBreak/>
        <w:t>经检验，检验项目全部合格，判定为被抽查产品所检项目未发现不合格；检验项目中任一项或一项以上不合格，判定为被抽查产品不合格。</w:t>
      </w:r>
    </w:p>
    <w:p w:rsidR="00A44877" w:rsidRDefault="00C02A3F">
      <w:pPr>
        <w:snapToGrid w:val="0"/>
        <w:spacing w:line="440" w:lineRule="exact"/>
        <w:ind w:firstLineChars="199" w:firstLine="418"/>
        <w:rPr>
          <w:rFonts w:ascii="宋体" w:hAnsi="宋体"/>
          <w:color w:val="000000"/>
          <w:szCs w:val="21"/>
        </w:rPr>
      </w:pPr>
      <w:r>
        <w:rPr>
          <w:rFonts w:ascii="宋体" w:hAnsi="宋体" w:hint="eastAsia"/>
          <w:szCs w:val="21"/>
        </w:rPr>
        <w:t>若被检产品明示的质量要求高于本细则中检验项</w:t>
      </w:r>
      <w:r>
        <w:rPr>
          <w:rFonts w:ascii="宋体" w:hAnsi="宋体" w:hint="eastAsia"/>
          <w:color w:val="000000"/>
          <w:szCs w:val="21"/>
        </w:rPr>
        <w:t>目依据的标准要求时，应按被检产品明示的质量要求判定。</w:t>
      </w:r>
    </w:p>
    <w:p w:rsidR="00A44877" w:rsidRDefault="00C02A3F">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若被检产品明示的质量要求低于本细则中检验项目依据的强制性标准要求时，应按照强制性标准要求判定。</w:t>
      </w:r>
    </w:p>
    <w:p w:rsidR="00A44877" w:rsidRDefault="00C02A3F">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A44877" w:rsidRDefault="00C02A3F">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若被检产品明示的质量要求缺少本细则中检验项目依据的强制性标准要求时，应按照强制性标准要求判定。</w:t>
      </w:r>
    </w:p>
    <w:p w:rsidR="00A44877" w:rsidRDefault="00C02A3F">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若被检产品明示的质量要求缺少本细则中检验项目依据的推荐性标准要求时，该项目不参与判定。</w:t>
      </w:r>
    </w:p>
    <w:p w:rsidR="00A44877" w:rsidRDefault="00A44877">
      <w:pPr>
        <w:snapToGrid w:val="0"/>
        <w:spacing w:line="440" w:lineRule="exact"/>
        <w:ind w:firstLineChars="200" w:firstLine="420"/>
        <w:rPr>
          <w:rFonts w:ascii="宋体" w:hAnsi="宋体"/>
          <w:color w:val="FF0000"/>
          <w:szCs w:val="21"/>
        </w:rPr>
      </w:pPr>
    </w:p>
    <w:sectPr w:rsidR="00A44877">
      <w:headerReference w:type="default" r:id="rId6"/>
      <w:footerReference w:type="even" r:id="rId7"/>
      <w:footerReference w:type="default" r:id="rId8"/>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A3F" w:rsidRDefault="00C02A3F">
      <w:r>
        <w:separator/>
      </w:r>
    </w:p>
  </w:endnote>
  <w:endnote w:type="continuationSeparator" w:id="0">
    <w:p w:rsidR="00C02A3F" w:rsidRDefault="00C0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10" w:usb3="00000000" w:csb0="00040000" w:csb1="00000000"/>
  </w:font>
  <w:font w:name="方正小标宋简体">
    <w:altName w:val="方正舒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77" w:rsidRDefault="00C02A3F">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2</w:t>
    </w:r>
    <w:r>
      <w:fldChar w:fldCharType="end"/>
    </w:r>
  </w:p>
  <w:p w:rsidR="00A44877" w:rsidRDefault="00A4487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77" w:rsidRDefault="00C02A3F">
    <w:pPr>
      <w:pStyle w:val="a5"/>
      <w:tabs>
        <w:tab w:val="left" w:pos="4364"/>
        <w:tab w:val="center" w:pos="4478"/>
      </w:tabs>
      <w:jc w:val="center"/>
    </w:pPr>
    <w:r>
      <w:rPr>
        <w:rFonts w:hint="eastAsia"/>
        <w:lang w:val="zh-CN"/>
      </w:rPr>
      <w:t>第</w:t>
    </w:r>
    <w:r>
      <w:rPr>
        <w:lang w:val="zh-CN"/>
      </w:rPr>
      <w:fldChar w:fldCharType="begin"/>
    </w:r>
    <w:r>
      <w:rPr>
        <w:lang w:val="zh-CN"/>
      </w:rPr>
      <w:instrText xml:space="preserve"> PAGE   \* MERGEFORMAT </w:instrText>
    </w:r>
    <w:r>
      <w:rPr>
        <w:lang w:val="zh-CN"/>
      </w:rPr>
      <w:fldChar w:fldCharType="separate"/>
    </w:r>
    <w:r w:rsidR="007E0314" w:rsidRPr="007E0314">
      <w:rPr>
        <w:noProof/>
      </w:rPr>
      <w:t>2</w:t>
    </w:r>
    <w:r>
      <w:rPr>
        <w:lang w:val="zh-CN"/>
      </w:rPr>
      <w:fldChar w:fldCharType="end"/>
    </w:r>
    <w:r>
      <w:rPr>
        <w:rFonts w:hint="eastAsia"/>
        <w:lang w:val="zh-CN"/>
      </w:rPr>
      <w:t>页</w:t>
    </w:r>
    <w:r>
      <w:rPr>
        <w:rFonts w:hint="eastAsia"/>
        <w:lang w:val="zh-CN"/>
      </w:rPr>
      <w:t xml:space="preserve"> </w:t>
    </w:r>
    <w:r>
      <w:rPr>
        <w:rFonts w:hint="eastAsia"/>
        <w:lang w:val="zh-CN"/>
      </w:rPr>
      <w:t>共</w:t>
    </w:r>
    <w:r>
      <w:fldChar w:fldCharType="begin"/>
    </w:r>
    <w:r>
      <w:instrText xml:space="preserve"> NUMPAGES  \* Arabic  \* MERGEFORMAT </w:instrText>
    </w:r>
    <w:r>
      <w:fldChar w:fldCharType="separate"/>
    </w:r>
    <w:r w:rsidR="007E0314" w:rsidRPr="007E0314">
      <w:rPr>
        <w:noProof/>
        <w:lang w:val="zh-CN"/>
      </w:rPr>
      <w:t>2</w:t>
    </w:r>
    <w:r>
      <w:rPr>
        <w:lang w:val="zh-CN"/>
      </w:rPr>
      <w:fldChar w:fldCharType="end"/>
    </w:r>
    <w:r>
      <w:rPr>
        <w:rFonts w:hint="eastAsia"/>
        <w:lang w:val="zh-CN"/>
      </w:rPr>
      <w:t>页</w:t>
    </w:r>
  </w:p>
  <w:p w:rsidR="00A44877" w:rsidRDefault="00A4487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A3F" w:rsidRDefault="00C02A3F">
      <w:r>
        <w:separator/>
      </w:r>
    </w:p>
  </w:footnote>
  <w:footnote w:type="continuationSeparator" w:id="0">
    <w:p w:rsidR="00C02A3F" w:rsidRDefault="00C0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877" w:rsidRDefault="00A44877">
    <w:pPr>
      <w:pStyle w:val="a7"/>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F7A"/>
    <w:rsid w:val="00051A44"/>
    <w:rsid w:val="0006225A"/>
    <w:rsid w:val="000676BE"/>
    <w:rsid w:val="000746BC"/>
    <w:rsid w:val="0008177E"/>
    <w:rsid w:val="00081CBD"/>
    <w:rsid w:val="000856BE"/>
    <w:rsid w:val="000976DE"/>
    <w:rsid w:val="000A00D6"/>
    <w:rsid w:val="000B187F"/>
    <w:rsid w:val="000B1AAA"/>
    <w:rsid w:val="000D299C"/>
    <w:rsid w:val="000E1500"/>
    <w:rsid w:val="000E16F4"/>
    <w:rsid w:val="000F0750"/>
    <w:rsid w:val="00114956"/>
    <w:rsid w:val="00137472"/>
    <w:rsid w:val="001676C4"/>
    <w:rsid w:val="00172A27"/>
    <w:rsid w:val="001809DD"/>
    <w:rsid w:val="00185A40"/>
    <w:rsid w:val="00185D1E"/>
    <w:rsid w:val="001861F6"/>
    <w:rsid w:val="0018795E"/>
    <w:rsid w:val="00187EBF"/>
    <w:rsid w:val="001C6314"/>
    <w:rsid w:val="001E3881"/>
    <w:rsid w:val="001E7EC1"/>
    <w:rsid w:val="001F0A0A"/>
    <w:rsid w:val="001F73AD"/>
    <w:rsid w:val="001F73D5"/>
    <w:rsid w:val="00207116"/>
    <w:rsid w:val="00212EC1"/>
    <w:rsid w:val="00230256"/>
    <w:rsid w:val="00232530"/>
    <w:rsid w:val="002441BF"/>
    <w:rsid w:val="00245639"/>
    <w:rsid w:val="00253624"/>
    <w:rsid w:val="00253B38"/>
    <w:rsid w:val="002547E9"/>
    <w:rsid w:val="00255BB3"/>
    <w:rsid w:val="002A56C0"/>
    <w:rsid w:val="002B2DFE"/>
    <w:rsid w:val="002B30E5"/>
    <w:rsid w:val="002B73BA"/>
    <w:rsid w:val="002C31C7"/>
    <w:rsid w:val="002D2F94"/>
    <w:rsid w:val="002D7F8A"/>
    <w:rsid w:val="002E0D1D"/>
    <w:rsid w:val="002E2E75"/>
    <w:rsid w:val="002E62C4"/>
    <w:rsid w:val="002F4775"/>
    <w:rsid w:val="00312CFA"/>
    <w:rsid w:val="003203A3"/>
    <w:rsid w:val="003456A3"/>
    <w:rsid w:val="003523A7"/>
    <w:rsid w:val="00357701"/>
    <w:rsid w:val="00365CBE"/>
    <w:rsid w:val="00365DA0"/>
    <w:rsid w:val="00372A60"/>
    <w:rsid w:val="00385E4D"/>
    <w:rsid w:val="003913CA"/>
    <w:rsid w:val="003A3E43"/>
    <w:rsid w:val="003A7D30"/>
    <w:rsid w:val="003B476C"/>
    <w:rsid w:val="003B6239"/>
    <w:rsid w:val="003C388C"/>
    <w:rsid w:val="003C4813"/>
    <w:rsid w:val="003E5BBC"/>
    <w:rsid w:val="003E61BF"/>
    <w:rsid w:val="004104AC"/>
    <w:rsid w:val="004111EF"/>
    <w:rsid w:val="004133B8"/>
    <w:rsid w:val="00435D5B"/>
    <w:rsid w:val="00445E86"/>
    <w:rsid w:val="004460B2"/>
    <w:rsid w:val="00450FB3"/>
    <w:rsid w:val="0045230E"/>
    <w:rsid w:val="00474E04"/>
    <w:rsid w:val="004841FC"/>
    <w:rsid w:val="00486789"/>
    <w:rsid w:val="0048745B"/>
    <w:rsid w:val="00495B83"/>
    <w:rsid w:val="00496D3E"/>
    <w:rsid w:val="004A0C6F"/>
    <w:rsid w:val="004D0C5A"/>
    <w:rsid w:val="004D2568"/>
    <w:rsid w:val="004E1396"/>
    <w:rsid w:val="004E1BBF"/>
    <w:rsid w:val="004E2FDB"/>
    <w:rsid w:val="004F21F8"/>
    <w:rsid w:val="005151ED"/>
    <w:rsid w:val="00515563"/>
    <w:rsid w:val="00521F6A"/>
    <w:rsid w:val="00551022"/>
    <w:rsid w:val="00563EBC"/>
    <w:rsid w:val="00573FCB"/>
    <w:rsid w:val="00576E7A"/>
    <w:rsid w:val="00590DCB"/>
    <w:rsid w:val="00595C8A"/>
    <w:rsid w:val="005B3D1C"/>
    <w:rsid w:val="00600653"/>
    <w:rsid w:val="0064165A"/>
    <w:rsid w:val="00661045"/>
    <w:rsid w:val="006644CB"/>
    <w:rsid w:val="006664F7"/>
    <w:rsid w:val="006A61AB"/>
    <w:rsid w:val="006B5A2D"/>
    <w:rsid w:val="006C1B27"/>
    <w:rsid w:val="006E1171"/>
    <w:rsid w:val="006F0971"/>
    <w:rsid w:val="00702BA3"/>
    <w:rsid w:val="00714B75"/>
    <w:rsid w:val="0072334C"/>
    <w:rsid w:val="007560AC"/>
    <w:rsid w:val="00756C16"/>
    <w:rsid w:val="00780CE0"/>
    <w:rsid w:val="007838C3"/>
    <w:rsid w:val="0079580D"/>
    <w:rsid w:val="007A1392"/>
    <w:rsid w:val="007C05FA"/>
    <w:rsid w:val="007E0314"/>
    <w:rsid w:val="007F267A"/>
    <w:rsid w:val="007F691C"/>
    <w:rsid w:val="00803EDF"/>
    <w:rsid w:val="00817D31"/>
    <w:rsid w:val="00826378"/>
    <w:rsid w:val="00834079"/>
    <w:rsid w:val="00835288"/>
    <w:rsid w:val="00851B41"/>
    <w:rsid w:val="008636C2"/>
    <w:rsid w:val="00895BEA"/>
    <w:rsid w:val="008A23DD"/>
    <w:rsid w:val="008A3497"/>
    <w:rsid w:val="008A398E"/>
    <w:rsid w:val="008C614A"/>
    <w:rsid w:val="008F3C96"/>
    <w:rsid w:val="0091569C"/>
    <w:rsid w:val="00917A54"/>
    <w:rsid w:val="009268F1"/>
    <w:rsid w:val="009305F8"/>
    <w:rsid w:val="00961952"/>
    <w:rsid w:val="00971D09"/>
    <w:rsid w:val="00973733"/>
    <w:rsid w:val="00974ECC"/>
    <w:rsid w:val="0097511A"/>
    <w:rsid w:val="009A02C8"/>
    <w:rsid w:val="009B279D"/>
    <w:rsid w:val="009B4A06"/>
    <w:rsid w:val="009E1DB2"/>
    <w:rsid w:val="00A00DE0"/>
    <w:rsid w:val="00A25767"/>
    <w:rsid w:val="00A32D57"/>
    <w:rsid w:val="00A43553"/>
    <w:rsid w:val="00A43A7D"/>
    <w:rsid w:val="00A44877"/>
    <w:rsid w:val="00A45B16"/>
    <w:rsid w:val="00A56550"/>
    <w:rsid w:val="00A677C0"/>
    <w:rsid w:val="00A7038E"/>
    <w:rsid w:val="00A716D1"/>
    <w:rsid w:val="00A91552"/>
    <w:rsid w:val="00AB465A"/>
    <w:rsid w:val="00AC5391"/>
    <w:rsid w:val="00AD10EE"/>
    <w:rsid w:val="00AE4273"/>
    <w:rsid w:val="00AF0179"/>
    <w:rsid w:val="00B269D8"/>
    <w:rsid w:val="00B40C2E"/>
    <w:rsid w:val="00B42B5A"/>
    <w:rsid w:val="00B45ABA"/>
    <w:rsid w:val="00B66889"/>
    <w:rsid w:val="00B70BD7"/>
    <w:rsid w:val="00B7761D"/>
    <w:rsid w:val="00B80B6C"/>
    <w:rsid w:val="00BC2C66"/>
    <w:rsid w:val="00BF2B8C"/>
    <w:rsid w:val="00C02A3F"/>
    <w:rsid w:val="00C151BF"/>
    <w:rsid w:val="00C24D01"/>
    <w:rsid w:val="00C26074"/>
    <w:rsid w:val="00C348A2"/>
    <w:rsid w:val="00C469C6"/>
    <w:rsid w:val="00C55AEC"/>
    <w:rsid w:val="00C62A17"/>
    <w:rsid w:val="00C62EE4"/>
    <w:rsid w:val="00C65E0B"/>
    <w:rsid w:val="00C678F2"/>
    <w:rsid w:val="00C70219"/>
    <w:rsid w:val="00C83B0A"/>
    <w:rsid w:val="00C8777E"/>
    <w:rsid w:val="00CA00A1"/>
    <w:rsid w:val="00CB1B11"/>
    <w:rsid w:val="00CC06EB"/>
    <w:rsid w:val="00CC1B59"/>
    <w:rsid w:val="00CC7B57"/>
    <w:rsid w:val="00CD26CA"/>
    <w:rsid w:val="00CE16AB"/>
    <w:rsid w:val="00CE1E0C"/>
    <w:rsid w:val="00CE277E"/>
    <w:rsid w:val="00D1006A"/>
    <w:rsid w:val="00D12FA8"/>
    <w:rsid w:val="00D1522F"/>
    <w:rsid w:val="00D56867"/>
    <w:rsid w:val="00D86C85"/>
    <w:rsid w:val="00D8751B"/>
    <w:rsid w:val="00D92C7C"/>
    <w:rsid w:val="00DA7140"/>
    <w:rsid w:val="00DB20F9"/>
    <w:rsid w:val="00DB3805"/>
    <w:rsid w:val="00DF4D4D"/>
    <w:rsid w:val="00DF5D88"/>
    <w:rsid w:val="00DF718C"/>
    <w:rsid w:val="00E02A7F"/>
    <w:rsid w:val="00E07880"/>
    <w:rsid w:val="00E20EEE"/>
    <w:rsid w:val="00E21EBD"/>
    <w:rsid w:val="00E27272"/>
    <w:rsid w:val="00E31032"/>
    <w:rsid w:val="00E50A49"/>
    <w:rsid w:val="00E512C4"/>
    <w:rsid w:val="00E53611"/>
    <w:rsid w:val="00E72119"/>
    <w:rsid w:val="00E76E59"/>
    <w:rsid w:val="00E771C3"/>
    <w:rsid w:val="00E82621"/>
    <w:rsid w:val="00EA23AF"/>
    <w:rsid w:val="00EC20E1"/>
    <w:rsid w:val="00ED21A3"/>
    <w:rsid w:val="00EF6FEB"/>
    <w:rsid w:val="00F224D5"/>
    <w:rsid w:val="00F27EA0"/>
    <w:rsid w:val="00F315D6"/>
    <w:rsid w:val="00F41268"/>
    <w:rsid w:val="00F47CA8"/>
    <w:rsid w:val="00F52AA9"/>
    <w:rsid w:val="00F53940"/>
    <w:rsid w:val="00F750A2"/>
    <w:rsid w:val="00F77C9A"/>
    <w:rsid w:val="00F83DB3"/>
    <w:rsid w:val="00F83ED7"/>
    <w:rsid w:val="00F9737D"/>
    <w:rsid w:val="00FA648B"/>
    <w:rsid w:val="00FB576C"/>
    <w:rsid w:val="00FC0AD3"/>
    <w:rsid w:val="00FD1BEB"/>
    <w:rsid w:val="00FD2AA6"/>
    <w:rsid w:val="00FD3FEC"/>
    <w:rsid w:val="00FE5466"/>
    <w:rsid w:val="00FE7E8A"/>
    <w:rsid w:val="066D118A"/>
    <w:rsid w:val="278F69EC"/>
    <w:rsid w:val="400C3EBF"/>
    <w:rsid w:val="43466CBF"/>
    <w:rsid w:val="43705A61"/>
    <w:rsid w:val="4C4C73BE"/>
    <w:rsid w:val="5A5D4654"/>
    <w:rsid w:val="5BB7571D"/>
    <w:rsid w:val="5D356318"/>
    <w:rsid w:val="5FFA4051"/>
    <w:rsid w:val="62080B09"/>
    <w:rsid w:val="621F02F2"/>
    <w:rsid w:val="63C739AB"/>
    <w:rsid w:val="676A57FA"/>
    <w:rsid w:val="7547255C"/>
    <w:rsid w:val="7B6C5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A52BBE-1BE3-4876-93D5-84057574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8">
    <w:name w:val="页眉 字符"/>
    <w:link w:val="a7"/>
    <w:uiPriority w:val="99"/>
    <w:semiHidden/>
    <w:qFormat/>
    <w:rPr>
      <w:kern w:val="2"/>
      <w:sz w:val="18"/>
      <w:szCs w:val="18"/>
    </w:rPr>
  </w:style>
  <w:style w:type="character" w:customStyle="1" w:styleId="a6">
    <w:name w:val="页脚 字符"/>
    <w:link w:val="a5"/>
    <w:uiPriority w:val="99"/>
    <w:rPr>
      <w:kern w:val="2"/>
      <w:sz w:val="18"/>
      <w:szCs w:val="18"/>
    </w:rPr>
  </w:style>
  <w:style w:type="character" w:customStyle="1" w:styleId="a4">
    <w:name w:val="批注框文本 字符"/>
    <w:link w:val="a3"/>
    <w:uiPriority w:val="99"/>
    <w:semiHidden/>
    <w:qFormat/>
    <w:rPr>
      <w:kern w:val="2"/>
      <w:sz w:val="18"/>
      <w:szCs w:val="18"/>
    </w:rPr>
  </w:style>
  <w:style w:type="paragraph" w:customStyle="1" w:styleId="1">
    <w:name w:val="列出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136</Words>
  <Characters>780</Characters>
  <Application>Microsoft Office Word</Application>
  <DocSecurity>0</DocSecurity>
  <Lines>6</Lines>
  <Paragraphs>1</Paragraphs>
  <ScaleCrop>false</ScaleCrop>
  <Company>Legend (Beijing) Limited</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柯志鹏</cp:lastModifiedBy>
  <cp:revision>8</cp:revision>
  <cp:lastPrinted>2019-12-05T07:53:00Z</cp:lastPrinted>
  <dcterms:created xsi:type="dcterms:W3CDTF">2022-11-18T06:14:00Z</dcterms:created>
  <dcterms:modified xsi:type="dcterms:W3CDTF">2023-11-13T08:09:00Z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B2233D02B87E4CFB9892367FA1612121_13</vt:lpwstr>
  </property>
</Properties>
</file>