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永安市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客商证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管理办法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  <w:t>（征求意见稿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  <w:t>）</w:t>
      </w:r>
    </w:p>
    <w:p>
      <w:pPr>
        <w:spacing w:line="520" w:lineRule="exact"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为深化“放管服”改革，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  <w:lang w:eastAsia="zh-CN"/>
        </w:rPr>
        <w:t>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“亲商、安商、富商”的</w:t>
      </w:r>
      <w:r>
        <w:rPr>
          <w:rFonts w:hint="eastAsia" w:eastAsia="仿宋_GB2312"/>
          <w:sz w:val="32"/>
          <w:szCs w:val="32"/>
          <w:lang w:eastAsia="zh-CN"/>
        </w:rPr>
        <w:t>营商环境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更好的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外来客商（以下简称客商）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投资兴业，使客商在我市生活舒心、工作安心、事业顺心，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结合我市实际情况，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经市委市政府研究通过，对异地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来永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投资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客商实行客商证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优惠政策，现将有关客商证发放标准及享受优惠待遇等公布如下：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一、客商证的发放对象、办理条件和方法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（一）发放对象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凡永安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境外</w:t>
      </w:r>
      <w:r>
        <w:rPr>
          <w:rFonts w:hint="eastAsia" w:ascii="仿宋_GB2312" w:hAnsi="仿宋_GB2312" w:eastAsia="仿宋_GB2312" w:cs="仿宋_GB2312"/>
          <w:sz w:val="32"/>
          <w:szCs w:val="32"/>
        </w:rPr>
        <w:t>到我市投资兴业、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房地产开发、水电、矿产资源采选等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本文规定办理条件的企业的法定代表人、股东、高管及重要技术骨干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（二）办理条件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注册资金不低于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000万元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且实际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固定资产投资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000万元以上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正常经营1年以上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年纳税额200万元以上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对国家重点扶持的高新技术企业，包括电子信息技术、生物与新医药技术、航空航天技术、新材料技术、新能源及节能技术等，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固定资产投资规模可放宽到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000万元以上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4.列入省、三明市重点项目，且实际完成固定资产投资1500万元以上；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上述其中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条件，可办理客商证一本，办理对象为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法定代表人、股东、高管或重要技术骨干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（三）办理方法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符合办理条件的，统一到市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办理客商证应提供的资料：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）企业申请报告和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办理对象身份证复印件一份和一寸免冠彩照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）固定资产投资规模证明或上年度纳税证明；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属于省、三明市重点项目的，提交相关证明文件并提交土地使用权成交合同、土地出让金缴交凭证、施工许可及固定资产投资发票等材料；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提出办理意见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报市政府分管领导审批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后颁发。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二、客商证持有人的待遇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客商证是市委、市政府为在我市投资兴业的重点客商颁发的客商身份证明，凡持有客商证的客商在本市享有以下待遇：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（一）可拒绝除法律法规规定外的任何收费、检查和罚款；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（二）市人大、政协换届时安排一定的市人大代表、市政协委员名额给持有客商证的客商，提高重点客商参政议政的积极性;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（三）可向市委组织部门推荐优秀干部人才，参加对全市科级领导干部的测评、推荐，组织部门在考核、考察干部时，应征求相关客商的意见。可参与我市对执纪执法部门的行风、效能评议；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子女在幼儿园及义务教育阶段，根据家长意愿，安排就近入学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（五）每年由市政府为客商统一组织一次免费体检；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（六）全市所有公务人员必须尊重客商的生活习俗，给予客商礼仪待遇和工作方便。除触犯法律外，未经批准，任何单位及个人不得限制其人身自由；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）对固定资产投资规模在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年纳税额500万元以上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的重要客商，除享受上述待遇外，市委、市政府安排一名市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领导、指定一名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科级干部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作为其联系人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协调解决企业生产经营中涉及政府相关部门的事项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对信用良好的企业，市政府将帮助协调有关商业银行，给予企业优先安排较高的授信额度。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三、客商证管理相关规定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(一)客商证以市政府名义颁发，由市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负责客商证的具体管理工作；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(二)客商证内容包括：企业名称、客商姓名、职务、有效期限、享受待遇、投诉电话；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(三)客商证有效期为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年,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到期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对客商证进行重新审核发证，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对不符合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的客商证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市招商服务中心经市政府授权，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及时予以注销;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(四)客商证只限持证人本人使用,转借他人无效;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(五)客商证持有人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或办理客商证企业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发生严重违法行为,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或有不良信用记录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则立即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暂停使用，到期</w:t>
      </w:r>
      <w:r>
        <w:rPr>
          <w:rFonts w:hint="eastAsia" w:ascii="仿宋_GB2312" w:hAnsi="仿宋_GB2312" w:eastAsia="仿宋_GB2312" w:cs="仿宋_GB2312"/>
          <w:sz w:val="32"/>
          <w:szCs w:val="32"/>
        </w:rPr>
        <w:t>注销其客商证。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四、落实客商证制度的要求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各职能部门必须按本意见的要求，加强协调、搞好配合，认真落实客商证制度。客商证持有人对违反上述规定的单位和个人行为，可向市效能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举报，受理单位接到举报后务必在于24小时之内进行调查，3日内将查处结果反馈给举报人。市效能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要加强对客商证制度落实情况的监督，对拒不履行本意见规定职责的部门和单位，要严肃查处，追究其主要领导的责任并在全市予以通报。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自发布之日起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行，由市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工信局会同市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负责解释。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《关于对外来投资客商实行客商证制度的暂行办法》（永委办〔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2004〕10号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自本办法发布之日起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textAlignment w:val="auto"/>
        <w:rPr>
          <w:rFonts w:ascii="Times New Roman" w:hAnsi="Times New Roman" w:cs="仿宋_GB2312"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6E52"/>
    <w:rsid w:val="00202D73"/>
    <w:rsid w:val="013526F3"/>
    <w:rsid w:val="021A4823"/>
    <w:rsid w:val="02212FAF"/>
    <w:rsid w:val="0299037C"/>
    <w:rsid w:val="056B6A7C"/>
    <w:rsid w:val="06977831"/>
    <w:rsid w:val="09202805"/>
    <w:rsid w:val="0B56720A"/>
    <w:rsid w:val="0EE27D9E"/>
    <w:rsid w:val="1257128C"/>
    <w:rsid w:val="13E80646"/>
    <w:rsid w:val="16244A38"/>
    <w:rsid w:val="16E94142"/>
    <w:rsid w:val="17E557CE"/>
    <w:rsid w:val="18AF4FB4"/>
    <w:rsid w:val="18B40E60"/>
    <w:rsid w:val="1A060D31"/>
    <w:rsid w:val="21554611"/>
    <w:rsid w:val="25EB2DEB"/>
    <w:rsid w:val="260A3B4E"/>
    <w:rsid w:val="261D52F2"/>
    <w:rsid w:val="26BA216E"/>
    <w:rsid w:val="29776E42"/>
    <w:rsid w:val="2E761E49"/>
    <w:rsid w:val="311F681C"/>
    <w:rsid w:val="32745A7A"/>
    <w:rsid w:val="341B6F8B"/>
    <w:rsid w:val="36E8080C"/>
    <w:rsid w:val="3B0D4045"/>
    <w:rsid w:val="3B516AE5"/>
    <w:rsid w:val="3B9A435A"/>
    <w:rsid w:val="3D10158A"/>
    <w:rsid w:val="3E761372"/>
    <w:rsid w:val="3E913F81"/>
    <w:rsid w:val="3F9A292B"/>
    <w:rsid w:val="40516249"/>
    <w:rsid w:val="42CA4258"/>
    <w:rsid w:val="43743E69"/>
    <w:rsid w:val="44EB6E52"/>
    <w:rsid w:val="49A601AA"/>
    <w:rsid w:val="49E56656"/>
    <w:rsid w:val="4ACC2B37"/>
    <w:rsid w:val="4CF33D2F"/>
    <w:rsid w:val="4F7D1F82"/>
    <w:rsid w:val="4FF339E1"/>
    <w:rsid w:val="511D6446"/>
    <w:rsid w:val="52652765"/>
    <w:rsid w:val="52954293"/>
    <w:rsid w:val="56423C4E"/>
    <w:rsid w:val="58253B0E"/>
    <w:rsid w:val="5A2856E1"/>
    <w:rsid w:val="5C87293A"/>
    <w:rsid w:val="5DBD1E11"/>
    <w:rsid w:val="62DC0ACF"/>
    <w:rsid w:val="63425738"/>
    <w:rsid w:val="641732E7"/>
    <w:rsid w:val="64C37903"/>
    <w:rsid w:val="66B7346A"/>
    <w:rsid w:val="670C46EA"/>
    <w:rsid w:val="6AF56AFA"/>
    <w:rsid w:val="6B064720"/>
    <w:rsid w:val="6B1A0FE7"/>
    <w:rsid w:val="74720EF3"/>
    <w:rsid w:val="74891809"/>
    <w:rsid w:val="79FB670F"/>
    <w:rsid w:val="7A5A022D"/>
    <w:rsid w:val="7B9A7787"/>
    <w:rsid w:val="7CEE7019"/>
    <w:rsid w:val="7DB02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2021-02-26T07:23:00Z</dcterms:created>
  <dc:creator>Administrator</dc:creator>
  <cp:lastModifiedBy>Administrator</cp:lastModifiedBy>
  <cp:lastPrinted>2021-05-21T00:12:00Z</cp:lastPrinted>
  <dcterms:modified xsi:type="dcterms:W3CDTF">2021-06-07T01:47:07Z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F30BA8D998E6488DB7203F69132C0E01</vt:lpwstr>
  </property>
</Properties>
</file>