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2BC" w:rsidRDefault="0075251E">
      <w:pPr>
        <w:spacing w:line="560" w:lineRule="exact"/>
        <w:jc w:val="center"/>
        <w:rPr>
          <w:rFonts w:ascii="方正小标宋简体" w:eastAsia="方正小标宋简体" w:hint="eastAsia"/>
          <w:bCs/>
          <w:color w:val="000000" w:themeColor="text1"/>
          <w:sz w:val="44"/>
          <w:szCs w:val="44"/>
        </w:rPr>
      </w:pPr>
      <w:r w:rsidRPr="005E6536">
        <w:rPr>
          <w:rFonts w:ascii="方正小标宋简体" w:eastAsia="方正小标宋简体" w:hint="eastAsia"/>
          <w:bCs/>
          <w:color w:val="000000" w:themeColor="text1"/>
          <w:sz w:val="44"/>
          <w:szCs w:val="44"/>
        </w:rPr>
        <w:t>永安市城乡违法建设分类处置暂行规定</w:t>
      </w:r>
    </w:p>
    <w:p w:rsidR="00537490" w:rsidRPr="00537490" w:rsidRDefault="00537490">
      <w:pPr>
        <w:spacing w:line="560" w:lineRule="exact"/>
        <w:jc w:val="center"/>
        <w:rPr>
          <w:rFonts w:ascii="楷体" w:eastAsia="楷体" w:hAnsi="楷体"/>
          <w:bCs/>
          <w:color w:val="000000" w:themeColor="text1"/>
          <w:sz w:val="32"/>
          <w:szCs w:val="32"/>
        </w:rPr>
      </w:pPr>
      <w:r w:rsidRPr="00537490">
        <w:rPr>
          <w:rFonts w:ascii="楷体" w:eastAsia="楷体" w:hAnsi="楷体" w:hint="eastAsia"/>
          <w:bCs/>
          <w:color w:val="000000" w:themeColor="text1"/>
          <w:sz w:val="32"/>
          <w:szCs w:val="32"/>
        </w:rPr>
        <w:t>（征求意见稿）</w:t>
      </w:r>
    </w:p>
    <w:p w:rsidR="005E02BC" w:rsidRPr="005E6536" w:rsidRDefault="005E02BC">
      <w:pPr>
        <w:spacing w:line="560" w:lineRule="exact"/>
        <w:jc w:val="center"/>
        <w:rPr>
          <w:rFonts w:ascii="仿宋_GB2312" w:eastAsia="仿宋_GB2312" w:hAnsi="楷体"/>
          <w:color w:val="000000" w:themeColor="text1"/>
          <w:sz w:val="32"/>
          <w:szCs w:val="32"/>
        </w:rPr>
      </w:pPr>
    </w:p>
    <w:p w:rsidR="005E02BC" w:rsidRPr="005E6536" w:rsidRDefault="0075251E">
      <w:pPr>
        <w:spacing w:line="560" w:lineRule="exact"/>
        <w:ind w:firstLineChars="200" w:firstLine="643"/>
        <w:rPr>
          <w:rFonts w:ascii="仿宋_GB2312" w:eastAsia="仿宋_GB2312" w:hAnsi="仿宋"/>
          <w:color w:val="000000" w:themeColor="text1"/>
          <w:sz w:val="32"/>
        </w:rPr>
      </w:pPr>
      <w:r w:rsidRPr="005E6536">
        <w:rPr>
          <w:rFonts w:ascii="楷体" w:eastAsia="楷体" w:hAnsi="楷体" w:hint="eastAsia"/>
          <w:b/>
          <w:color w:val="000000" w:themeColor="text1"/>
          <w:sz w:val="32"/>
        </w:rPr>
        <w:t>第一条</w:t>
      </w:r>
      <w:r w:rsidRPr="005E6536">
        <w:rPr>
          <w:rFonts w:ascii="仿宋_GB2312" w:eastAsia="仿宋_GB2312" w:hAnsi="仿宋" w:hint="eastAsia"/>
          <w:color w:val="000000" w:themeColor="text1"/>
          <w:sz w:val="32"/>
        </w:rPr>
        <w:t xml:space="preserve">  为解决城乡违法建设历史遗留问题，维护我市社会安定稳定，根据《中华人民共和国城乡规划法》《中华人民共和国土地管理法》《福建省违法建设处置若干规定》《福建省实施〈中华人民共和国城乡规划法〉办法》等规定，参照《福建省农村村民住宅建设管理办法》《三明市农村村民住宅规划建设管理规定》等规定,制定本规定。</w:t>
      </w:r>
    </w:p>
    <w:p w:rsidR="005E02BC" w:rsidRPr="005E6536" w:rsidRDefault="0075251E">
      <w:pPr>
        <w:spacing w:line="560" w:lineRule="exact"/>
        <w:ind w:firstLine="643"/>
        <w:rPr>
          <w:rFonts w:ascii="仿宋_GB2312" w:eastAsia="仿宋_GB2312"/>
          <w:color w:val="000000" w:themeColor="text1"/>
          <w:sz w:val="32"/>
          <w:szCs w:val="32"/>
        </w:rPr>
      </w:pPr>
      <w:r w:rsidRPr="005E6536">
        <w:rPr>
          <w:rFonts w:ascii="楷体" w:eastAsia="楷体" w:hAnsi="楷体" w:hint="eastAsia"/>
          <w:b/>
          <w:color w:val="000000" w:themeColor="text1"/>
          <w:sz w:val="32"/>
        </w:rPr>
        <w:t xml:space="preserve">第二条  </w:t>
      </w:r>
      <w:r w:rsidRPr="005E6536">
        <w:rPr>
          <w:rFonts w:ascii="仿宋_GB2312" w:eastAsia="仿宋_GB2312" w:hAnsi="仿宋" w:hint="eastAsia"/>
          <w:color w:val="000000" w:themeColor="text1"/>
          <w:sz w:val="32"/>
        </w:rPr>
        <w:t>本规定</w:t>
      </w:r>
      <w:r w:rsidRPr="005E6536">
        <w:rPr>
          <w:rFonts w:ascii="仿宋_GB2312" w:eastAsia="仿宋_GB2312" w:hint="eastAsia"/>
          <w:color w:val="000000" w:themeColor="text1"/>
          <w:sz w:val="32"/>
          <w:szCs w:val="32"/>
        </w:rPr>
        <w:t>结合我市实际，按照我市“两违”的性质、年限、用途等因素，综合考虑法律法规实施和实际情况，结合土地利用规划、征地拆迁、“三边三节点”整治、精神文明建设等工作制定。</w:t>
      </w:r>
    </w:p>
    <w:p w:rsidR="005E02BC" w:rsidRPr="005E6536" w:rsidRDefault="0075251E" w:rsidP="00E77D6A">
      <w:pPr>
        <w:spacing w:line="560" w:lineRule="exact"/>
        <w:ind w:firstLineChars="200" w:firstLine="643"/>
        <w:rPr>
          <w:rFonts w:ascii="仿宋_GB2312" w:eastAsia="仿宋_GB2312" w:hAnsi="仿宋"/>
          <w:color w:val="000000" w:themeColor="text1"/>
          <w:sz w:val="32"/>
          <w:szCs w:val="32"/>
        </w:rPr>
      </w:pPr>
      <w:r w:rsidRPr="005E6536">
        <w:rPr>
          <w:rFonts w:ascii="楷体" w:eastAsia="楷体" w:hAnsi="楷体" w:hint="eastAsia"/>
          <w:b/>
          <w:color w:val="000000" w:themeColor="text1"/>
          <w:sz w:val="32"/>
        </w:rPr>
        <w:t xml:space="preserve">第三条  </w:t>
      </w:r>
      <w:r w:rsidRPr="005E6536">
        <w:rPr>
          <w:rFonts w:ascii="仿宋_GB2312" w:eastAsia="仿宋_GB2312" w:hAnsi="仿宋" w:hint="eastAsia"/>
          <w:color w:val="000000" w:themeColor="text1"/>
          <w:sz w:val="32"/>
          <w:szCs w:val="32"/>
        </w:rPr>
        <w:t>本规定适用于永安市范围内违反城乡规划、土地管理法律法规的建筑及其它设施的处置。</w:t>
      </w:r>
    </w:p>
    <w:p w:rsidR="005E02BC" w:rsidRPr="005E6536" w:rsidRDefault="0075251E" w:rsidP="007E0340">
      <w:pPr>
        <w:spacing w:line="560" w:lineRule="exact"/>
        <w:ind w:firstLineChars="200" w:firstLine="643"/>
        <w:rPr>
          <w:rFonts w:ascii="仿宋_GB2312" w:eastAsia="仿宋_GB2312" w:hAnsi="仿宋"/>
          <w:color w:val="000000" w:themeColor="text1"/>
          <w:sz w:val="32"/>
          <w:szCs w:val="32"/>
        </w:rPr>
      </w:pPr>
      <w:r w:rsidRPr="005E6536">
        <w:rPr>
          <w:rFonts w:ascii="楷体" w:eastAsia="楷体" w:hAnsi="楷体" w:hint="eastAsia"/>
          <w:b/>
          <w:color w:val="000000" w:themeColor="text1"/>
          <w:sz w:val="32"/>
        </w:rPr>
        <w:t xml:space="preserve">第四条  </w:t>
      </w:r>
      <w:r w:rsidRPr="005E6536">
        <w:rPr>
          <w:rFonts w:ascii="仿宋_GB2312" w:eastAsia="仿宋_GB2312" w:hAnsi="仿宋" w:hint="eastAsia"/>
          <w:color w:val="000000" w:themeColor="text1"/>
          <w:sz w:val="32"/>
          <w:szCs w:val="32"/>
        </w:rPr>
        <w:t>各乡镇人民政府、街道办事处负责本行政区域内农村村民建房摸排工作，对管辖区域内未批先建违法建筑进行摸排普查、分类梳理。市自然资源局、市农业农村局、市城管局和各乡镇人民政府作为执法主体，按各自职能职责积极做好处置工作。</w:t>
      </w:r>
    </w:p>
    <w:p w:rsidR="005E02BC" w:rsidRPr="005E6536" w:rsidRDefault="0075251E" w:rsidP="007E0340">
      <w:pPr>
        <w:spacing w:line="560" w:lineRule="exact"/>
        <w:ind w:firstLineChars="200" w:firstLine="640"/>
        <w:rPr>
          <w:rFonts w:ascii="仿宋_GB2312" w:eastAsia="仿宋_GB2312" w:hAnsi="仿宋"/>
          <w:color w:val="000000" w:themeColor="text1"/>
          <w:sz w:val="32"/>
          <w:szCs w:val="32"/>
        </w:rPr>
      </w:pPr>
      <w:r w:rsidRPr="005E6536">
        <w:rPr>
          <w:rFonts w:ascii="仿宋_GB2312" w:eastAsia="仿宋_GB2312" w:hAnsi="仿宋" w:hint="eastAsia"/>
          <w:color w:val="000000" w:themeColor="text1"/>
          <w:sz w:val="32"/>
          <w:szCs w:val="32"/>
        </w:rPr>
        <w:t>对“裁执分离”的非诉行政案件，实行“属地管理”原则，由执行标的不动产所在地各乡镇、街道作为执行主体，组织实施“裁执分离”执行工作。</w:t>
      </w:r>
    </w:p>
    <w:p w:rsidR="005E02BC" w:rsidRPr="005E6536" w:rsidRDefault="0075251E">
      <w:pPr>
        <w:spacing w:line="560" w:lineRule="exact"/>
        <w:ind w:firstLine="643"/>
        <w:rPr>
          <w:rFonts w:ascii="楷体" w:eastAsia="楷体" w:hAnsi="楷体"/>
          <w:b/>
          <w:color w:val="000000" w:themeColor="text1"/>
          <w:sz w:val="32"/>
        </w:rPr>
      </w:pPr>
      <w:r w:rsidRPr="005E6536">
        <w:rPr>
          <w:rFonts w:ascii="楷体" w:eastAsia="楷体" w:hAnsi="楷体" w:hint="eastAsia"/>
          <w:b/>
          <w:color w:val="000000" w:themeColor="text1"/>
          <w:sz w:val="32"/>
        </w:rPr>
        <w:t xml:space="preserve">第五条  </w:t>
      </w:r>
      <w:r w:rsidRPr="005E6536">
        <w:rPr>
          <w:rFonts w:ascii="仿宋_GB2312" w:eastAsia="仿宋_GB2312" w:hAnsi="黑体" w:hint="eastAsia"/>
          <w:color w:val="000000" w:themeColor="text1"/>
          <w:sz w:val="32"/>
          <w:szCs w:val="32"/>
        </w:rPr>
        <w:t>分类处置类别</w:t>
      </w:r>
      <w:r w:rsidRPr="005E6536">
        <w:rPr>
          <w:rFonts w:ascii="楷体" w:eastAsia="楷体" w:hAnsi="楷体" w:hint="eastAsia"/>
          <w:b/>
          <w:color w:val="000000" w:themeColor="text1"/>
          <w:sz w:val="32"/>
        </w:rPr>
        <w:t>：</w:t>
      </w:r>
    </w:p>
    <w:p w:rsidR="005E02BC" w:rsidRPr="005E6536" w:rsidRDefault="0075251E">
      <w:pPr>
        <w:spacing w:line="560" w:lineRule="exact"/>
        <w:ind w:firstLine="643"/>
        <w:rPr>
          <w:rFonts w:ascii="仿宋_GB2312" w:eastAsia="仿宋_GB2312" w:hAnsi="仿宋"/>
          <w:color w:val="000000" w:themeColor="text1"/>
          <w:sz w:val="32"/>
        </w:rPr>
      </w:pPr>
      <w:r w:rsidRPr="005E6536">
        <w:rPr>
          <w:rFonts w:ascii="仿宋_GB2312" w:eastAsia="仿宋_GB2312" w:hAnsi="仿宋" w:hint="eastAsia"/>
          <w:color w:val="000000" w:themeColor="text1"/>
          <w:sz w:val="32"/>
        </w:rPr>
        <w:lastRenderedPageBreak/>
        <w:t>（一）</w:t>
      </w:r>
      <w:r w:rsidRPr="005E6536">
        <w:rPr>
          <w:rFonts w:ascii="仿宋_GB2312" w:eastAsia="仿宋_GB2312" w:hAnsi="仿宋" w:hint="eastAsia"/>
          <w:color w:val="000000" w:themeColor="text1"/>
          <w:sz w:val="32"/>
          <w:szCs w:val="32"/>
        </w:rPr>
        <w:t>依法补办手续；</w:t>
      </w:r>
    </w:p>
    <w:p w:rsidR="005E02BC" w:rsidRPr="005E6536" w:rsidRDefault="0075251E">
      <w:pPr>
        <w:spacing w:line="560" w:lineRule="exact"/>
        <w:ind w:firstLine="640"/>
        <w:rPr>
          <w:rFonts w:ascii="仿宋_GB2312" w:eastAsia="仿宋_GB2312" w:hAnsi="仿宋"/>
          <w:color w:val="000000" w:themeColor="text1"/>
          <w:sz w:val="32"/>
        </w:rPr>
      </w:pPr>
      <w:r w:rsidRPr="005E6536">
        <w:rPr>
          <w:rFonts w:ascii="仿宋_GB2312" w:eastAsia="仿宋_GB2312" w:hAnsi="仿宋" w:hint="eastAsia"/>
          <w:color w:val="000000" w:themeColor="text1"/>
          <w:sz w:val="32"/>
        </w:rPr>
        <w:t>（二）</w:t>
      </w:r>
      <w:r w:rsidRPr="005E6536">
        <w:rPr>
          <w:rFonts w:ascii="仿宋_GB2312" w:eastAsia="仿宋_GB2312" w:hAnsi="仿宋" w:hint="eastAsia"/>
          <w:color w:val="000000" w:themeColor="text1"/>
          <w:sz w:val="32"/>
          <w:szCs w:val="32"/>
        </w:rPr>
        <w:t>依法</w:t>
      </w:r>
      <w:r w:rsidRPr="005E6536">
        <w:rPr>
          <w:rFonts w:ascii="仿宋_GB2312" w:eastAsia="仿宋_GB2312" w:hAnsi="仿宋" w:hint="eastAsia"/>
          <w:color w:val="000000" w:themeColor="text1"/>
          <w:sz w:val="32"/>
        </w:rPr>
        <w:t>没收建筑物；</w:t>
      </w:r>
    </w:p>
    <w:p w:rsidR="005E02BC" w:rsidRPr="005E6536" w:rsidRDefault="0075251E">
      <w:pPr>
        <w:spacing w:line="560" w:lineRule="exact"/>
        <w:ind w:firstLine="640"/>
        <w:rPr>
          <w:rFonts w:ascii="仿宋_GB2312" w:eastAsia="仿宋_GB2312" w:hAnsi="仿宋"/>
          <w:color w:val="000000" w:themeColor="text1"/>
          <w:sz w:val="32"/>
        </w:rPr>
      </w:pPr>
      <w:r w:rsidRPr="005E6536">
        <w:rPr>
          <w:rFonts w:ascii="仿宋_GB2312" w:eastAsia="仿宋_GB2312" w:hAnsi="仿宋" w:hint="eastAsia"/>
          <w:color w:val="000000" w:themeColor="text1"/>
          <w:sz w:val="32"/>
        </w:rPr>
        <w:t>（三）</w:t>
      </w:r>
      <w:r w:rsidRPr="005E6536">
        <w:rPr>
          <w:rFonts w:ascii="仿宋_GB2312" w:eastAsia="仿宋_GB2312" w:hAnsi="仿宋" w:hint="eastAsia"/>
          <w:color w:val="000000" w:themeColor="text1"/>
          <w:sz w:val="32"/>
          <w:szCs w:val="32"/>
        </w:rPr>
        <w:t>依法</w:t>
      </w:r>
      <w:r w:rsidRPr="005E6536">
        <w:rPr>
          <w:rFonts w:ascii="仿宋_GB2312" w:eastAsia="仿宋_GB2312" w:hAnsi="仿宋" w:hint="eastAsia"/>
          <w:color w:val="000000" w:themeColor="text1"/>
          <w:sz w:val="32"/>
        </w:rPr>
        <w:t>暂缓拆除；</w:t>
      </w:r>
    </w:p>
    <w:p w:rsidR="005E02BC" w:rsidRPr="005E6536" w:rsidRDefault="0075251E">
      <w:pPr>
        <w:spacing w:line="560" w:lineRule="exact"/>
        <w:ind w:firstLine="640"/>
        <w:rPr>
          <w:rFonts w:ascii="仿宋_GB2312" w:eastAsia="仿宋_GB2312" w:hAnsi="仿宋"/>
          <w:color w:val="000000" w:themeColor="text1"/>
          <w:sz w:val="32"/>
        </w:rPr>
      </w:pPr>
      <w:r w:rsidRPr="005E6536">
        <w:rPr>
          <w:rFonts w:ascii="仿宋_GB2312" w:eastAsia="仿宋_GB2312" w:hAnsi="仿宋" w:hint="eastAsia"/>
          <w:color w:val="000000" w:themeColor="text1"/>
          <w:sz w:val="32"/>
        </w:rPr>
        <w:t>（四）</w:t>
      </w:r>
      <w:r w:rsidRPr="005E6536">
        <w:rPr>
          <w:rFonts w:ascii="仿宋_GB2312" w:eastAsia="仿宋_GB2312" w:hAnsi="仿宋" w:hint="eastAsia"/>
          <w:color w:val="000000" w:themeColor="text1"/>
          <w:sz w:val="32"/>
          <w:szCs w:val="32"/>
        </w:rPr>
        <w:t>依法</w:t>
      </w:r>
      <w:r w:rsidRPr="005E6536">
        <w:rPr>
          <w:rFonts w:ascii="仿宋_GB2312" w:eastAsia="仿宋_GB2312" w:hAnsi="仿宋" w:hint="eastAsia"/>
          <w:color w:val="000000" w:themeColor="text1"/>
          <w:sz w:val="32"/>
        </w:rPr>
        <w:t>限期拆除。</w:t>
      </w:r>
    </w:p>
    <w:p w:rsidR="005E02BC" w:rsidRPr="005E6536" w:rsidRDefault="0075251E">
      <w:pPr>
        <w:widowControl/>
        <w:spacing w:line="560" w:lineRule="exact"/>
        <w:ind w:firstLineChars="200" w:firstLine="643"/>
        <w:textAlignment w:val="top"/>
        <w:rPr>
          <w:rFonts w:ascii="仿宋_GB2312" w:eastAsia="仿宋_GB2312" w:hAnsi="仿宋"/>
          <w:color w:val="000000" w:themeColor="text1"/>
          <w:sz w:val="32"/>
        </w:rPr>
      </w:pPr>
      <w:r w:rsidRPr="005E6536">
        <w:rPr>
          <w:rFonts w:ascii="楷体" w:eastAsia="楷体" w:hAnsi="楷体" w:hint="eastAsia"/>
          <w:b/>
          <w:color w:val="000000" w:themeColor="text1"/>
          <w:sz w:val="32"/>
        </w:rPr>
        <w:t xml:space="preserve">第六条  </w:t>
      </w:r>
      <w:r w:rsidRPr="005E6536">
        <w:rPr>
          <w:rFonts w:ascii="仿宋_GB2312" w:eastAsia="仿宋_GB2312" w:hAnsi="仿宋" w:hint="eastAsia"/>
          <w:color w:val="000000" w:themeColor="text1"/>
          <w:sz w:val="32"/>
        </w:rPr>
        <w:t>我市行政管辖区域范围内，参照《福建省农村村民住宅建设管理办法》第九条、第三十七条和《三明市农村村民住宅规划建设管理规定》第六条规定，在户口所在村土地上未批先建的</w:t>
      </w:r>
      <w:r w:rsidRPr="005E6536">
        <w:rPr>
          <w:rFonts w:ascii="仿宋_GB2312" w:eastAsia="仿宋_GB2312" w:hAnsi="黑体" w:hint="eastAsia"/>
          <w:color w:val="000000" w:themeColor="text1"/>
          <w:sz w:val="32"/>
          <w:szCs w:val="32"/>
        </w:rPr>
        <w:t>违法建筑</w:t>
      </w:r>
      <w:r w:rsidRPr="005E6536">
        <w:rPr>
          <w:rFonts w:ascii="仿宋_GB2312" w:eastAsia="仿宋_GB2312" w:hAnsi="仿宋" w:hint="eastAsia"/>
          <w:color w:val="000000" w:themeColor="text1"/>
          <w:sz w:val="32"/>
        </w:rPr>
        <w:t>，符合下列全部条件的，村民可向</w:t>
      </w:r>
      <w:r w:rsidRPr="005E6536">
        <w:rPr>
          <w:rFonts w:ascii="仿宋_GB2312" w:eastAsia="仿宋_GB2312" w:hAnsi="仿宋" w:hint="eastAsia"/>
          <w:color w:val="000000" w:themeColor="text1"/>
          <w:sz w:val="32"/>
          <w:szCs w:val="32"/>
        </w:rPr>
        <w:t>市</w:t>
      </w:r>
      <w:r w:rsidRPr="005E6536">
        <w:rPr>
          <w:rFonts w:ascii="仿宋_GB2312" w:eastAsia="仿宋_GB2312" w:hAnsi="仿宋" w:hint="eastAsia"/>
          <w:color w:val="000000" w:themeColor="text1"/>
          <w:sz w:val="32"/>
        </w:rPr>
        <w:t>城管局</w:t>
      </w:r>
      <w:r w:rsidRPr="005E6536">
        <w:rPr>
          <w:rFonts w:ascii="仿宋_GB2312" w:eastAsia="仿宋_GB2312" w:hAnsi="仿宋_GB2312" w:cs="仿宋_GB2312" w:hint="eastAsia"/>
          <w:color w:val="000000" w:themeColor="text1"/>
          <w:sz w:val="32"/>
          <w:szCs w:val="32"/>
        </w:rPr>
        <w:t xml:space="preserve"> (</w:t>
      </w:r>
      <w:r w:rsidR="0086075E" w:rsidRPr="005E6536">
        <w:rPr>
          <w:rFonts w:ascii="仿宋_GB2312" w:eastAsia="仿宋_GB2312" w:hAnsi="仿宋" w:hint="eastAsia"/>
          <w:color w:val="000000" w:themeColor="text1"/>
          <w:sz w:val="32"/>
        </w:rPr>
        <w:t>负责燕东、燕南、燕西、燕北</w:t>
      </w:r>
      <w:r w:rsidRPr="005E6536">
        <w:rPr>
          <w:rFonts w:ascii="仿宋_GB2312" w:eastAsia="仿宋_GB2312" w:hAnsi="仿宋" w:hint="eastAsia"/>
          <w:color w:val="000000" w:themeColor="text1"/>
          <w:sz w:val="32"/>
        </w:rPr>
        <w:t>四</w:t>
      </w:r>
      <w:proofErr w:type="gramStart"/>
      <w:r w:rsidRPr="005E6536">
        <w:rPr>
          <w:rFonts w:ascii="仿宋_GB2312" w:eastAsia="仿宋_GB2312" w:hAnsi="仿宋" w:hint="eastAsia"/>
          <w:color w:val="000000" w:themeColor="text1"/>
          <w:sz w:val="32"/>
        </w:rPr>
        <w:t>个</w:t>
      </w:r>
      <w:proofErr w:type="gramEnd"/>
      <w:r w:rsidRPr="005E6536">
        <w:rPr>
          <w:rFonts w:ascii="仿宋_GB2312" w:eastAsia="仿宋_GB2312" w:hAnsi="仿宋" w:hint="eastAsia"/>
          <w:color w:val="000000" w:themeColor="text1"/>
          <w:sz w:val="32"/>
        </w:rPr>
        <w:t>街道辖区范围内建筑，</w:t>
      </w:r>
      <w:r w:rsidR="00122539" w:rsidRPr="005E6536">
        <w:rPr>
          <w:rFonts w:ascii="仿宋_GB2312" w:eastAsia="仿宋_GB2312" w:hAnsi="仿宋" w:hint="eastAsia"/>
          <w:color w:val="000000" w:themeColor="text1"/>
          <w:sz w:val="32"/>
        </w:rPr>
        <w:t>以</w:t>
      </w:r>
      <w:r w:rsidRPr="005E6536">
        <w:rPr>
          <w:rFonts w:ascii="仿宋_GB2312" w:eastAsia="仿宋_GB2312" w:hAnsi="仿宋" w:hint="eastAsia"/>
          <w:color w:val="000000" w:themeColor="text1"/>
          <w:sz w:val="32"/>
        </w:rPr>
        <w:t>下简称城区建筑)或所在地乡镇人民政府补办《验收意见》，</w:t>
      </w:r>
      <w:r w:rsidR="001D1443" w:rsidRPr="005E6536">
        <w:rPr>
          <w:rFonts w:ascii="仿宋_GB2312" w:eastAsia="仿宋_GB2312" w:hAnsi="仿宋" w:hint="eastAsia"/>
          <w:color w:val="000000" w:themeColor="text1"/>
          <w:sz w:val="32"/>
        </w:rPr>
        <w:t>并持《验收意见》、土地权属来源等材料，依法申请办理不动产登记手续</w:t>
      </w:r>
      <w:r w:rsidRPr="005E6536">
        <w:rPr>
          <w:rFonts w:ascii="仿宋_GB2312" w:eastAsia="仿宋_GB2312" w:hAnsi="仿宋" w:hint="eastAsia"/>
          <w:color w:val="000000" w:themeColor="text1"/>
          <w:sz w:val="32"/>
        </w:rPr>
        <w:t>。</w:t>
      </w:r>
    </w:p>
    <w:p w:rsidR="005E02BC" w:rsidRPr="005E6536" w:rsidRDefault="0075251E">
      <w:pPr>
        <w:spacing w:line="560" w:lineRule="exact"/>
        <w:ind w:firstLine="640"/>
        <w:rPr>
          <w:rFonts w:ascii="仿宋_GB2312" w:eastAsia="仿宋_GB2312" w:hAnsi="仿宋"/>
          <w:color w:val="000000" w:themeColor="text1"/>
          <w:sz w:val="32"/>
        </w:rPr>
      </w:pPr>
      <w:r w:rsidRPr="005E6536">
        <w:rPr>
          <w:rFonts w:ascii="仿宋_GB2312" w:eastAsia="仿宋_GB2312" w:hAnsi="仿宋" w:hint="eastAsia"/>
          <w:color w:val="000000" w:themeColor="text1"/>
          <w:sz w:val="32"/>
        </w:rPr>
        <w:t>（一）层数不超过</w:t>
      </w:r>
      <w:r w:rsidRPr="005E6536">
        <w:rPr>
          <w:rFonts w:ascii="仿宋_GB2312" w:eastAsia="仿宋_GB2312" w:hAnsi="黑体" w:hint="eastAsia"/>
          <w:color w:val="000000" w:themeColor="text1"/>
          <w:sz w:val="32"/>
          <w:szCs w:val="32"/>
        </w:rPr>
        <w:t>三层且建筑面积在300平方米以内，</w:t>
      </w:r>
      <w:r w:rsidRPr="005E6536">
        <w:rPr>
          <w:rFonts w:ascii="仿宋_GB2312" w:eastAsia="仿宋_GB2312" w:hAnsi="仿宋" w:hint="eastAsia"/>
          <w:color w:val="000000" w:themeColor="text1"/>
          <w:sz w:val="32"/>
        </w:rPr>
        <w:t>符合国土空间规划要求、“一户一宅”政策，安全隐患排查未被列为重大危险房屋。</w:t>
      </w:r>
    </w:p>
    <w:p w:rsidR="005E02BC" w:rsidRPr="005E6536" w:rsidRDefault="0075251E">
      <w:pPr>
        <w:spacing w:line="560" w:lineRule="exact"/>
        <w:ind w:firstLineChars="200" w:firstLine="640"/>
        <w:rPr>
          <w:rFonts w:ascii="仿宋_GB2312" w:eastAsia="仿宋_GB2312" w:hAnsi="仿宋"/>
          <w:color w:val="000000" w:themeColor="text1"/>
          <w:sz w:val="32"/>
          <w:szCs w:val="32"/>
        </w:rPr>
      </w:pPr>
      <w:r w:rsidRPr="005E6536">
        <w:rPr>
          <w:rFonts w:ascii="仿宋_GB2312" w:eastAsia="仿宋_GB2312" w:hAnsi="仿宋" w:hint="eastAsia"/>
          <w:color w:val="000000" w:themeColor="text1"/>
          <w:sz w:val="32"/>
        </w:rPr>
        <w:t>（二）位于</w:t>
      </w:r>
      <w:r w:rsidRPr="005E6536">
        <w:rPr>
          <w:rFonts w:ascii="仿宋_GB2312" w:eastAsia="仿宋_GB2312" w:hAnsi="仿宋" w:hint="eastAsia"/>
          <w:color w:val="000000" w:themeColor="text1"/>
          <w:sz w:val="32"/>
          <w:szCs w:val="32"/>
        </w:rPr>
        <w:t>有明确规定建筑风格的城郊村和集镇、行政村的房屋，住宅建筑风貌符合整体要求。</w:t>
      </w:r>
    </w:p>
    <w:p w:rsidR="005E02BC" w:rsidRPr="005E6536" w:rsidRDefault="0075251E">
      <w:pPr>
        <w:widowControl/>
        <w:spacing w:line="560" w:lineRule="exact"/>
        <w:ind w:firstLineChars="200" w:firstLine="640"/>
        <w:textAlignment w:val="top"/>
        <w:rPr>
          <w:rFonts w:ascii="仿宋_GB2312" w:eastAsia="仿宋_GB2312" w:hAnsi="仿宋"/>
          <w:color w:val="000000" w:themeColor="text1"/>
          <w:sz w:val="32"/>
        </w:rPr>
      </w:pPr>
      <w:r w:rsidRPr="005E6536">
        <w:rPr>
          <w:rFonts w:ascii="仿宋_GB2312" w:eastAsia="仿宋_GB2312" w:hAnsi="仿宋" w:hint="eastAsia"/>
          <w:color w:val="000000" w:themeColor="text1"/>
          <w:sz w:val="32"/>
        </w:rPr>
        <w:t>（三）用于村民自己居住而非用于经营性用途。</w:t>
      </w:r>
    </w:p>
    <w:p w:rsidR="005E02BC" w:rsidRPr="005E6536" w:rsidRDefault="0075251E">
      <w:pPr>
        <w:widowControl/>
        <w:spacing w:line="560" w:lineRule="exact"/>
        <w:ind w:firstLineChars="200" w:firstLine="640"/>
        <w:textAlignment w:val="top"/>
        <w:rPr>
          <w:rFonts w:ascii="仿宋_GB2312" w:eastAsia="仿宋_GB2312" w:hAnsi="仿宋"/>
          <w:color w:val="000000" w:themeColor="text1"/>
          <w:sz w:val="32"/>
        </w:rPr>
      </w:pPr>
      <w:r w:rsidRPr="005E6536">
        <w:rPr>
          <w:rFonts w:ascii="仿宋_GB2312" w:eastAsia="仿宋_GB2312" w:hAnsi="仿宋" w:hint="eastAsia"/>
          <w:color w:val="000000" w:themeColor="text1"/>
          <w:sz w:val="32"/>
        </w:rPr>
        <w:t>（四）违法建筑物在本规定实施前建成的。</w:t>
      </w:r>
    </w:p>
    <w:p w:rsidR="005E02BC" w:rsidRPr="005E6536" w:rsidRDefault="0075251E">
      <w:pPr>
        <w:widowControl/>
        <w:spacing w:line="560" w:lineRule="exact"/>
        <w:ind w:firstLineChars="200" w:firstLine="640"/>
        <w:textAlignment w:val="top"/>
        <w:rPr>
          <w:rFonts w:ascii="仿宋_GB2312" w:eastAsia="仿宋_GB2312" w:hAnsi="仿宋"/>
          <w:color w:val="000000" w:themeColor="text1"/>
          <w:sz w:val="32"/>
        </w:rPr>
      </w:pPr>
      <w:r w:rsidRPr="005E6536">
        <w:rPr>
          <w:rFonts w:ascii="仿宋_GB2312" w:eastAsia="仿宋_GB2312" w:hAnsi="仿宋" w:hint="eastAsia"/>
          <w:color w:val="000000" w:themeColor="text1"/>
          <w:sz w:val="32"/>
        </w:rPr>
        <w:t>超建住宅（层数超三层或</w:t>
      </w:r>
      <w:r w:rsidRPr="005E6536">
        <w:rPr>
          <w:rFonts w:ascii="仿宋_GB2312" w:eastAsia="仿宋_GB2312" w:hAnsi="黑体" w:hint="eastAsia"/>
          <w:color w:val="000000" w:themeColor="text1"/>
          <w:sz w:val="32"/>
          <w:szCs w:val="32"/>
        </w:rPr>
        <w:t>建筑面积超过</w:t>
      </w:r>
      <w:r w:rsidRPr="005E6536">
        <w:rPr>
          <w:rFonts w:ascii="仿宋_GB2312" w:eastAsia="仿宋_GB2312" w:hAnsi="仿宋" w:hint="eastAsia"/>
          <w:color w:val="000000" w:themeColor="text1"/>
          <w:sz w:val="32"/>
        </w:rPr>
        <w:t>300平方米）在符合上述要求的基础上，同时符合以下条件，可对三层且300平米以内部分补办《验收意见》：</w:t>
      </w:r>
    </w:p>
    <w:p w:rsidR="005E02BC" w:rsidRPr="005E6536" w:rsidRDefault="0075251E">
      <w:pPr>
        <w:widowControl/>
        <w:spacing w:line="560" w:lineRule="exact"/>
        <w:ind w:firstLineChars="200" w:firstLine="640"/>
        <w:textAlignment w:val="top"/>
        <w:rPr>
          <w:rFonts w:ascii="仿宋_GB2312" w:eastAsia="仿宋_GB2312" w:hAnsi="仿宋"/>
          <w:color w:val="000000" w:themeColor="text1"/>
          <w:sz w:val="32"/>
        </w:rPr>
      </w:pPr>
      <w:r w:rsidRPr="005E6536">
        <w:rPr>
          <w:rFonts w:ascii="仿宋_GB2312" w:eastAsia="仿宋_GB2312" w:hAnsi="仿宋" w:hint="eastAsia"/>
          <w:color w:val="000000" w:themeColor="text1"/>
          <w:sz w:val="32"/>
        </w:rPr>
        <w:t>（一）超出部分经</w:t>
      </w:r>
      <w:r w:rsidRPr="005E6536">
        <w:rPr>
          <w:rFonts w:ascii="仿宋_GB2312" w:eastAsia="仿宋_GB2312" w:hAnsi="仿宋" w:hint="eastAsia"/>
          <w:color w:val="000000" w:themeColor="text1"/>
          <w:sz w:val="32"/>
          <w:szCs w:val="32"/>
        </w:rPr>
        <w:t>市</w:t>
      </w:r>
      <w:r w:rsidRPr="005E6536">
        <w:rPr>
          <w:rFonts w:ascii="仿宋_GB2312" w:eastAsia="仿宋_GB2312" w:hAnsi="仿宋" w:hint="eastAsia"/>
          <w:color w:val="000000" w:themeColor="text1"/>
          <w:sz w:val="32"/>
        </w:rPr>
        <w:t>城管局</w:t>
      </w:r>
      <w:r w:rsidRPr="005E6536">
        <w:rPr>
          <w:rFonts w:ascii="仿宋_GB2312" w:eastAsia="仿宋_GB2312" w:hAnsi="仿宋_GB2312" w:cs="仿宋_GB2312" w:hint="eastAsia"/>
          <w:color w:val="000000" w:themeColor="text1"/>
          <w:sz w:val="32"/>
          <w:szCs w:val="32"/>
        </w:rPr>
        <w:t>（</w:t>
      </w:r>
      <w:r w:rsidRPr="005E6536">
        <w:rPr>
          <w:rFonts w:ascii="仿宋_GB2312" w:eastAsia="仿宋_GB2312" w:hAnsi="仿宋" w:hint="eastAsia"/>
          <w:color w:val="000000" w:themeColor="text1"/>
          <w:sz w:val="32"/>
          <w:szCs w:val="32"/>
        </w:rPr>
        <w:t>负责城区建筑</w:t>
      </w:r>
      <w:r w:rsidRPr="005E6536">
        <w:rPr>
          <w:rFonts w:ascii="仿宋_GB2312" w:eastAsia="仿宋_GB2312" w:hAnsi="仿宋_GB2312" w:cs="仿宋_GB2312" w:hint="eastAsia"/>
          <w:color w:val="000000" w:themeColor="text1"/>
          <w:sz w:val="32"/>
          <w:szCs w:val="32"/>
        </w:rPr>
        <w:t>）</w:t>
      </w:r>
      <w:r w:rsidRPr="005E6536">
        <w:rPr>
          <w:rFonts w:ascii="仿宋_GB2312" w:eastAsia="仿宋_GB2312" w:hAnsi="仿宋" w:hint="eastAsia"/>
          <w:color w:val="000000" w:themeColor="text1"/>
          <w:sz w:val="32"/>
        </w:rPr>
        <w:t>或乡镇人民政府委托有资质的单位对拆除的可行性进行鉴定后，根据</w:t>
      </w:r>
      <w:r w:rsidRPr="005E6536">
        <w:rPr>
          <w:rFonts w:ascii="仿宋_GB2312" w:eastAsia="仿宋_GB2312" w:hAnsi="仿宋" w:hint="eastAsia"/>
          <w:color w:val="000000" w:themeColor="text1"/>
          <w:sz w:val="32"/>
        </w:rPr>
        <w:lastRenderedPageBreak/>
        <w:t>《福建省违法建设处置若干规定》第十六条第一款</w:t>
      </w:r>
      <w:r w:rsidRPr="005E6536">
        <w:rPr>
          <w:rFonts w:ascii="仿宋_GB2312" w:eastAsia="仿宋_GB2312" w:hAnsi="仿宋" w:hint="eastAsia"/>
          <w:color w:val="000000" w:themeColor="text1"/>
          <w:sz w:val="32"/>
          <w:szCs w:val="32"/>
        </w:rPr>
        <w:t>第三项</w:t>
      </w:r>
      <w:r w:rsidRPr="005E6536">
        <w:rPr>
          <w:rFonts w:ascii="仿宋_GB2312" w:eastAsia="仿宋_GB2312" w:hAnsi="仿宋" w:hint="eastAsia"/>
          <w:color w:val="000000" w:themeColor="text1"/>
          <w:sz w:val="32"/>
        </w:rPr>
        <w:t>规定（部分拆除会影响合法建筑物、构筑物主体结构安全以及整</w:t>
      </w:r>
      <w:r w:rsidR="001C4C46" w:rsidRPr="005E6536">
        <w:rPr>
          <w:rFonts w:ascii="仿宋_GB2312" w:eastAsia="仿宋_GB2312" w:hAnsi="仿宋" w:hint="eastAsia"/>
          <w:color w:val="000000" w:themeColor="text1"/>
          <w:sz w:val="32"/>
        </w:rPr>
        <w:t>体拆除会严重影响相邻建筑物、构筑物主体结构安全）认定为不可拆除的</w:t>
      </w:r>
      <w:r w:rsidRPr="005E6536">
        <w:rPr>
          <w:rFonts w:ascii="仿宋_GB2312" w:eastAsia="仿宋_GB2312" w:hAnsi="仿宋" w:hint="eastAsia"/>
          <w:color w:val="000000" w:themeColor="text1"/>
          <w:sz w:val="32"/>
        </w:rPr>
        <w:t>，村民明确书面承诺“不再继续扩建、加建，</w:t>
      </w:r>
      <w:r w:rsidRPr="005E6536">
        <w:rPr>
          <w:rFonts w:ascii="仿宋_GB2312" w:eastAsia="仿宋_GB2312" w:hAnsi="仿宋" w:hint="eastAsia"/>
          <w:color w:val="000000" w:themeColor="text1"/>
          <w:sz w:val="32"/>
          <w:szCs w:val="32"/>
        </w:rPr>
        <w:t>超占超建未拆除前不办理转移、抵押等手续，</w:t>
      </w:r>
      <w:r w:rsidRPr="005E6536">
        <w:rPr>
          <w:rFonts w:ascii="仿宋_GB2312" w:eastAsia="仿宋_GB2312" w:hAnsi="仿宋" w:hint="eastAsia"/>
          <w:color w:val="000000" w:themeColor="text1"/>
          <w:sz w:val="32"/>
        </w:rPr>
        <w:t>并在城乡建设需征用时，所超占超建部分只要求</w:t>
      </w:r>
      <w:r w:rsidRPr="005E6536">
        <w:rPr>
          <w:rFonts w:ascii="仿宋_GB2312" w:eastAsia="仿宋_GB2312" w:hAnsi="仿宋" w:hint="eastAsia"/>
          <w:color w:val="000000" w:themeColor="text1"/>
          <w:sz w:val="32"/>
          <w:szCs w:val="32"/>
        </w:rPr>
        <w:t>按照永房〔2011〕49号、永房〔2013〕14号文件进行补偿</w:t>
      </w:r>
      <w:r w:rsidRPr="005E6536">
        <w:rPr>
          <w:rFonts w:ascii="仿宋_GB2312" w:eastAsia="仿宋_GB2312" w:hAnsi="仿宋" w:hint="eastAsia"/>
          <w:color w:val="000000" w:themeColor="text1"/>
          <w:sz w:val="32"/>
        </w:rPr>
        <w:t>”。</w:t>
      </w:r>
      <w:r w:rsidR="00467095" w:rsidRPr="005E6536">
        <w:rPr>
          <w:rFonts w:ascii="仿宋_GB2312" w:eastAsia="仿宋_GB2312" w:hAnsi="仿宋" w:hint="eastAsia"/>
          <w:color w:val="000000" w:themeColor="text1"/>
          <w:sz w:val="32"/>
        </w:rPr>
        <w:t>书面承诺</w:t>
      </w:r>
      <w:r w:rsidR="00FF6BA4" w:rsidRPr="005E6536">
        <w:rPr>
          <w:rFonts w:ascii="仿宋_GB2312" w:eastAsia="仿宋_GB2312" w:hAnsi="仿宋" w:hint="eastAsia"/>
          <w:color w:val="000000" w:themeColor="text1"/>
          <w:sz w:val="32"/>
        </w:rPr>
        <w:t>向</w:t>
      </w:r>
      <w:r w:rsidR="004A21A0" w:rsidRPr="005E6536">
        <w:rPr>
          <w:rFonts w:ascii="仿宋_GB2312" w:eastAsia="仿宋_GB2312" w:hAnsi="仿宋" w:hint="eastAsia"/>
          <w:color w:val="000000" w:themeColor="text1"/>
          <w:sz w:val="32"/>
        </w:rPr>
        <w:t>所在街道、</w:t>
      </w:r>
      <w:r w:rsidR="00B54E5A" w:rsidRPr="005E6536">
        <w:rPr>
          <w:rFonts w:ascii="仿宋_GB2312" w:eastAsia="仿宋_GB2312" w:hAnsi="仿宋" w:hint="eastAsia"/>
          <w:color w:val="000000" w:themeColor="text1"/>
          <w:sz w:val="32"/>
        </w:rPr>
        <w:t>乡镇和不动产登记机构各</w:t>
      </w:r>
      <w:r w:rsidR="004A21A0" w:rsidRPr="005E6536">
        <w:rPr>
          <w:rFonts w:ascii="仿宋_GB2312" w:eastAsia="仿宋_GB2312" w:hAnsi="仿宋" w:hint="eastAsia"/>
          <w:color w:val="000000" w:themeColor="text1"/>
          <w:sz w:val="32"/>
        </w:rPr>
        <w:t>提交一份</w:t>
      </w:r>
      <w:r w:rsidR="007C35AD" w:rsidRPr="005E6536">
        <w:rPr>
          <w:rFonts w:ascii="仿宋_GB2312" w:eastAsia="仿宋_GB2312" w:hAnsi="仿宋" w:hint="eastAsia"/>
          <w:color w:val="000000" w:themeColor="text1"/>
          <w:sz w:val="32"/>
        </w:rPr>
        <w:t>；</w:t>
      </w:r>
      <w:r w:rsidR="0086075E" w:rsidRPr="005E6536">
        <w:rPr>
          <w:rFonts w:ascii="仿宋_GB2312" w:eastAsia="仿宋_GB2312" w:hAnsi="仿宋" w:hint="eastAsia"/>
          <w:color w:val="000000" w:themeColor="text1"/>
          <w:sz w:val="32"/>
        </w:rPr>
        <w:t>燕东、燕南、燕西、燕北</w:t>
      </w:r>
      <w:r w:rsidR="004A21A0" w:rsidRPr="005E6536">
        <w:rPr>
          <w:rFonts w:ascii="仿宋_GB2312" w:eastAsia="仿宋_GB2312" w:hAnsi="仿宋" w:hint="eastAsia"/>
          <w:color w:val="000000" w:themeColor="text1"/>
          <w:sz w:val="32"/>
        </w:rPr>
        <w:t>四</w:t>
      </w:r>
      <w:proofErr w:type="gramStart"/>
      <w:r w:rsidR="004A21A0" w:rsidRPr="005E6536">
        <w:rPr>
          <w:rFonts w:ascii="仿宋_GB2312" w:eastAsia="仿宋_GB2312" w:hAnsi="仿宋" w:hint="eastAsia"/>
          <w:color w:val="000000" w:themeColor="text1"/>
          <w:sz w:val="32"/>
        </w:rPr>
        <w:t>个</w:t>
      </w:r>
      <w:proofErr w:type="gramEnd"/>
      <w:r w:rsidR="004A21A0" w:rsidRPr="005E6536">
        <w:rPr>
          <w:rFonts w:ascii="仿宋_GB2312" w:eastAsia="仿宋_GB2312" w:hAnsi="仿宋" w:hint="eastAsia"/>
          <w:color w:val="000000" w:themeColor="text1"/>
          <w:sz w:val="32"/>
        </w:rPr>
        <w:t>街道</w:t>
      </w:r>
      <w:r w:rsidR="00366B89" w:rsidRPr="005E6536">
        <w:rPr>
          <w:rFonts w:ascii="仿宋_GB2312" w:eastAsia="仿宋_GB2312" w:hAnsi="仿宋" w:hint="eastAsia"/>
          <w:color w:val="000000" w:themeColor="text1"/>
          <w:sz w:val="32"/>
        </w:rPr>
        <w:t>的村民</w:t>
      </w:r>
      <w:r w:rsidR="00571A77" w:rsidRPr="005E6536">
        <w:rPr>
          <w:rFonts w:ascii="仿宋_GB2312" w:eastAsia="仿宋_GB2312" w:hAnsi="仿宋" w:hint="eastAsia"/>
          <w:color w:val="000000" w:themeColor="text1"/>
          <w:sz w:val="32"/>
        </w:rPr>
        <w:t>另向</w:t>
      </w:r>
      <w:r w:rsidR="00571A77" w:rsidRPr="005E6536">
        <w:rPr>
          <w:rFonts w:ascii="仿宋_GB2312" w:eastAsia="仿宋_GB2312" w:hAnsi="仿宋" w:hint="eastAsia"/>
          <w:color w:val="000000" w:themeColor="text1"/>
          <w:sz w:val="32"/>
          <w:szCs w:val="32"/>
        </w:rPr>
        <w:t>市</w:t>
      </w:r>
      <w:r w:rsidR="00571A77" w:rsidRPr="005E6536">
        <w:rPr>
          <w:rFonts w:ascii="仿宋_GB2312" w:eastAsia="仿宋_GB2312" w:hAnsi="仿宋" w:hint="eastAsia"/>
          <w:color w:val="000000" w:themeColor="text1"/>
          <w:sz w:val="32"/>
        </w:rPr>
        <w:t>城管局提交一份</w:t>
      </w:r>
      <w:r w:rsidR="007C35AD" w:rsidRPr="005E6536">
        <w:rPr>
          <w:rFonts w:ascii="仿宋_GB2312" w:eastAsia="仿宋_GB2312" w:hAnsi="仿宋" w:hint="eastAsia"/>
          <w:color w:val="000000" w:themeColor="text1"/>
          <w:sz w:val="32"/>
        </w:rPr>
        <w:t>书面承诺。</w:t>
      </w:r>
    </w:p>
    <w:p w:rsidR="005E02BC" w:rsidRPr="005E6536" w:rsidRDefault="005F01E1">
      <w:pPr>
        <w:widowControl/>
        <w:spacing w:line="560" w:lineRule="exact"/>
        <w:ind w:firstLineChars="200" w:firstLine="640"/>
        <w:textAlignment w:val="top"/>
        <w:rPr>
          <w:rFonts w:ascii="仿宋_GB2312" w:eastAsia="仿宋_GB2312" w:hAnsi="黑体"/>
          <w:color w:val="000000" w:themeColor="text1"/>
          <w:sz w:val="32"/>
          <w:szCs w:val="32"/>
        </w:rPr>
      </w:pPr>
      <w:r w:rsidRPr="005E6536">
        <w:rPr>
          <w:rFonts w:ascii="仿宋_GB2312" w:eastAsia="仿宋_GB2312" w:hAnsi="仿宋" w:hint="eastAsia"/>
          <w:color w:val="000000" w:themeColor="text1"/>
          <w:sz w:val="32"/>
        </w:rPr>
        <w:t>（二）超出部分认定为可拆除的</w:t>
      </w:r>
      <w:r w:rsidR="0075251E" w:rsidRPr="005E6536">
        <w:rPr>
          <w:rFonts w:ascii="仿宋_GB2312" w:eastAsia="仿宋_GB2312" w:hAnsi="仿宋" w:hint="eastAsia"/>
          <w:color w:val="000000" w:themeColor="text1"/>
          <w:sz w:val="32"/>
        </w:rPr>
        <w:t>，</w:t>
      </w:r>
      <w:r w:rsidR="004861F4" w:rsidRPr="005E6536">
        <w:rPr>
          <w:rFonts w:ascii="仿宋_GB2312" w:eastAsia="仿宋_GB2312" w:hAnsi="黑体" w:hint="eastAsia"/>
          <w:color w:val="000000" w:themeColor="text1"/>
          <w:sz w:val="32"/>
          <w:szCs w:val="32"/>
        </w:rPr>
        <w:t>村民在规定的时间内必须</w:t>
      </w:r>
      <w:r w:rsidR="00DE269B" w:rsidRPr="005E6536">
        <w:rPr>
          <w:rFonts w:ascii="仿宋_GB2312" w:eastAsia="仿宋_GB2312" w:hAnsi="黑体" w:hint="eastAsia"/>
          <w:color w:val="000000" w:themeColor="text1"/>
          <w:sz w:val="32"/>
          <w:szCs w:val="32"/>
        </w:rPr>
        <w:t>自行拆除</w:t>
      </w:r>
      <w:r w:rsidRPr="005E6536">
        <w:rPr>
          <w:rFonts w:ascii="仿宋_GB2312" w:eastAsia="仿宋_GB2312" w:hAnsi="黑体" w:hint="eastAsia"/>
          <w:color w:val="000000" w:themeColor="text1"/>
          <w:sz w:val="32"/>
          <w:szCs w:val="32"/>
        </w:rPr>
        <w:t>（村民拒不拆除的</w:t>
      </w:r>
      <w:r w:rsidR="00DE269B" w:rsidRPr="005E6536">
        <w:rPr>
          <w:rFonts w:ascii="仿宋_GB2312" w:eastAsia="仿宋_GB2312" w:hAnsi="黑体" w:hint="eastAsia"/>
          <w:color w:val="000000" w:themeColor="text1"/>
          <w:sz w:val="32"/>
          <w:szCs w:val="32"/>
        </w:rPr>
        <w:t>，由相关单位依法强制拆除</w:t>
      </w:r>
      <w:r w:rsidR="0075251E" w:rsidRPr="005E6536">
        <w:rPr>
          <w:rFonts w:ascii="仿宋_GB2312" w:eastAsia="仿宋_GB2312" w:hAnsi="黑体" w:hint="eastAsia"/>
          <w:color w:val="000000" w:themeColor="text1"/>
          <w:sz w:val="32"/>
          <w:szCs w:val="32"/>
        </w:rPr>
        <w:t>）。</w:t>
      </w:r>
    </w:p>
    <w:p w:rsidR="005E02BC" w:rsidRPr="005E6536" w:rsidRDefault="0075251E">
      <w:pPr>
        <w:spacing w:line="560" w:lineRule="exact"/>
        <w:ind w:firstLine="640"/>
        <w:rPr>
          <w:rFonts w:ascii="仿宋_GB2312" w:eastAsia="仿宋_GB2312" w:hAnsi="仿宋"/>
          <w:color w:val="000000" w:themeColor="text1"/>
          <w:sz w:val="32"/>
        </w:rPr>
      </w:pPr>
      <w:r w:rsidRPr="005E6536">
        <w:rPr>
          <w:rFonts w:ascii="仿宋_GB2312" w:eastAsia="仿宋_GB2312" w:hAnsi="仿宋" w:hint="eastAsia"/>
          <w:color w:val="000000" w:themeColor="text1"/>
          <w:sz w:val="32"/>
          <w:szCs w:val="32"/>
        </w:rPr>
        <w:t>已取得用地手</w:t>
      </w:r>
      <w:r w:rsidRPr="005E6536">
        <w:rPr>
          <w:rFonts w:ascii="仿宋_GB2312" w:eastAsia="仿宋_GB2312" w:hAnsi="仿宋" w:hint="eastAsia"/>
          <w:color w:val="000000" w:themeColor="text1"/>
          <w:sz w:val="32"/>
        </w:rPr>
        <w:t>续但未取得规划许可</w:t>
      </w:r>
      <w:r w:rsidRPr="005E6536">
        <w:rPr>
          <w:rFonts w:ascii="仿宋_GB2312" w:eastAsia="仿宋_GB2312" w:hAnsi="仿宋" w:hint="eastAsia"/>
          <w:color w:val="000000" w:themeColor="text1"/>
          <w:sz w:val="32"/>
          <w:szCs w:val="32"/>
        </w:rPr>
        <w:t>且依照《福建省实施〈中</w:t>
      </w:r>
      <w:r w:rsidRPr="005E6536">
        <w:rPr>
          <w:rFonts w:ascii="仿宋_GB2312" w:eastAsia="仿宋_GB2312" w:hAnsi="仿宋" w:hint="eastAsia"/>
          <w:color w:val="000000" w:themeColor="text1"/>
          <w:sz w:val="32"/>
        </w:rPr>
        <w:t>华人民共和国城乡规划法〉办法》第六十七条规定尚可采取改正措施消除对规划实施影响的</w:t>
      </w:r>
      <w:r w:rsidRPr="005E6536">
        <w:rPr>
          <w:rFonts w:ascii="仿宋_GB2312" w:eastAsia="仿宋_GB2312" w:hAnsi="黑体" w:hint="eastAsia"/>
          <w:color w:val="000000" w:themeColor="text1"/>
          <w:sz w:val="32"/>
          <w:szCs w:val="32"/>
        </w:rPr>
        <w:t>违法建筑</w:t>
      </w:r>
      <w:r w:rsidRPr="005E6536">
        <w:rPr>
          <w:rFonts w:ascii="仿宋_GB2312" w:eastAsia="仿宋_GB2312" w:hAnsi="仿宋" w:hint="eastAsia"/>
          <w:color w:val="000000" w:themeColor="text1"/>
          <w:sz w:val="32"/>
        </w:rPr>
        <w:t>，由</w:t>
      </w:r>
      <w:r w:rsidRPr="005E6536">
        <w:rPr>
          <w:rFonts w:ascii="仿宋_GB2312" w:eastAsia="仿宋_GB2312" w:hAnsi="仿宋" w:hint="eastAsia"/>
          <w:color w:val="000000" w:themeColor="text1"/>
          <w:sz w:val="32"/>
          <w:szCs w:val="32"/>
        </w:rPr>
        <w:t>市</w:t>
      </w:r>
      <w:r w:rsidRPr="005E6536">
        <w:rPr>
          <w:rFonts w:ascii="仿宋_GB2312" w:eastAsia="仿宋_GB2312" w:hAnsi="仿宋" w:hint="eastAsia"/>
          <w:color w:val="000000" w:themeColor="text1"/>
          <w:sz w:val="32"/>
        </w:rPr>
        <w:t>城管局（名单由</w:t>
      </w:r>
      <w:r w:rsidRPr="005E6536">
        <w:rPr>
          <w:rFonts w:ascii="仿宋_GB2312" w:eastAsia="仿宋_GB2312" w:hAnsi="黑体" w:hint="eastAsia"/>
          <w:color w:val="000000" w:themeColor="text1"/>
          <w:sz w:val="32"/>
          <w:szCs w:val="32"/>
        </w:rPr>
        <w:t>违法建筑</w:t>
      </w:r>
      <w:r w:rsidRPr="005E6536">
        <w:rPr>
          <w:rFonts w:ascii="仿宋_GB2312" w:eastAsia="仿宋_GB2312" w:hAnsi="仿宋" w:hint="eastAsia"/>
          <w:color w:val="000000" w:themeColor="text1"/>
          <w:sz w:val="32"/>
        </w:rPr>
        <w:t>所在地街道提供）或乡镇人民政府立案调查处理，责令限期改正并处罚后，依法补办《验收意见》。</w:t>
      </w:r>
    </w:p>
    <w:p w:rsidR="005E02BC" w:rsidRPr="005E6536" w:rsidRDefault="0075251E">
      <w:pPr>
        <w:spacing w:line="560" w:lineRule="exact"/>
        <w:ind w:firstLine="640"/>
        <w:rPr>
          <w:rFonts w:ascii="仿宋_GB2312" w:eastAsia="仿宋_GB2312" w:hAnsi="仿宋"/>
          <w:color w:val="000000" w:themeColor="text1"/>
          <w:sz w:val="32"/>
        </w:rPr>
      </w:pPr>
      <w:r w:rsidRPr="005E6536">
        <w:rPr>
          <w:rFonts w:ascii="仿宋_GB2312" w:eastAsia="仿宋_GB2312" w:hAnsi="仿宋" w:hint="eastAsia"/>
          <w:color w:val="000000" w:themeColor="text1"/>
          <w:sz w:val="32"/>
        </w:rPr>
        <w:t>市城管局(负责城区建筑)或乡镇人民政府委托有资质的第三方机构，</w:t>
      </w:r>
      <w:proofErr w:type="gramStart"/>
      <w:r w:rsidRPr="005E6536">
        <w:rPr>
          <w:rFonts w:ascii="仿宋_GB2312" w:eastAsia="仿宋_GB2312" w:hAnsi="仿宋" w:hint="eastAsia"/>
          <w:color w:val="000000" w:themeColor="text1"/>
          <w:sz w:val="32"/>
        </w:rPr>
        <w:t>对违建房屋</w:t>
      </w:r>
      <w:proofErr w:type="gramEnd"/>
      <w:r w:rsidRPr="005E6536">
        <w:rPr>
          <w:rFonts w:ascii="仿宋_GB2312" w:eastAsia="仿宋_GB2312" w:hAnsi="仿宋" w:hint="eastAsia"/>
          <w:color w:val="000000" w:themeColor="text1"/>
          <w:sz w:val="32"/>
        </w:rPr>
        <w:t>的结构安全进行鉴定，符合安全条件的方可补办《验收意见》</w:t>
      </w:r>
      <w:r w:rsidR="00EF3DBF" w:rsidRPr="005E6536">
        <w:rPr>
          <w:rFonts w:ascii="仿宋_GB2312" w:eastAsia="仿宋_GB2312" w:hAnsi="仿宋" w:hint="eastAsia"/>
          <w:color w:val="000000" w:themeColor="text1"/>
          <w:sz w:val="32"/>
        </w:rPr>
        <w:t>（验收意见注明</w:t>
      </w:r>
      <w:proofErr w:type="gramStart"/>
      <w:r w:rsidR="00EF3DBF" w:rsidRPr="005E6536">
        <w:rPr>
          <w:rFonts w:ascii="仿宋_GB2312" w:eastAsia="仿宋_GB2312" w:hAnsi="仿宋" w:hint="eastAsia"/>
          <w:color w:val="000000" w:themeColor="text1"/>
          <w:sz w:val="32"/>
        </w:rPr>
        <w:t>违建情况</w:t>
      </w:r>
      <w:proofErr w:type="gramEnd"/>
      <w:r w:rsidR="00EF3DBF" w:rsidRPr="005E6536">
        <w:rPr>
          <w:rFonts w:ascii="仿宋_GB2312" w:eastAsia="仿宋_GB2312" w:hAnsi="仿宋" w:hint="eastAsia"/>
          <w:color w:val="000000" w:themeColor="text1"/>
          <w:sz w:val="32"/>
        </w:rPr>
        <w:t>）</w:t>
      </w:r>
      <w:r w:rsidRPr="005E6536">
        <w:rPr>
          <w:rFonts w:ascii="仿宋_GB2312" w:eastAsia="仿宋_GB2312" w:hAnsi="仿宋" w:hint="eastAsia"/>
          <w:color w:val="000000" w:themeColor="text1"/>
          <w:sz w:val="32"/>
        </w:rPr>
        <w:t>。</w:t>
      </w:r>
    </w:p>
    <w:p w:rsidR="00BE25D9" w:rsidRPr="005E6536" w:rsidRDefault="00BE25D9">
      <w:pPr>
        <w:spacing w:line="560" w:lineRule="exact"/>
        <w:ind w:firstLine="640"/>
        <w:rPr>
          <w:rFonts w:ascii="仿宋_GB2312" w:eastAsia="仿宋_GB2312" w:hAnsi="仿宋"/>
          <w:color w:val="000000" w:themeColor="text1"/>
          <w:sz w:val="32"/>
        </w:rPr>
      </w:pPr>
      <w:r w:rsidRPr="005E6536">
        <w:rPr>
          <w:rFonts w:ascii="仿宋_GB2312" w:eastAsia="仿宋_GB2312" w:hAnsi="仿宋" w:hint="eastAsia"/>
          <w:color w:val="000000" w:themeColor="text1"/>
          <w:sz w:val="32"/>
        </w:rPr>
        <w:t>城区建筑补办《验收意见》由市城管局牵头，各个部门单位配合，《验收意见》见附件。</w:t>
      </w:r>
      <w:r w:rsidR="00E97A4B" w:rsidRPr="005E6536">
        <w:rPr>
          <w:rFonts w:ascii="仿宋_GB2312" w:eastAsia="仿宋_GB2312" w:hAnsi="仿宋" w:hint="eastAsia"/>
          <w:color w:val="000000" w:themeColor="text1"/>
          <w:sz w:val="32"/>
        </w:rPr>
        <w:t>乡镇违法建筑补办《验收意见》由</w:t>
      </w:r>
      <w:r w:rsidR="005703FC" w:rsidRPr="005E6536">
        <w:rPr>
          <w:rFonts w:ascii="仿宋_GB2312" w:eastAsia="仿宋_GB2312" w:hAnsi="仿宋" w:hint="eastAsia"/>
          <w:color w:val="000000" w:themeColor="text1"/>
          <w:sz w:val="32"/>
        </w:rPr>
        <w:t>乡镇人民政府</w:t>
      </w:r>
      <w:r w:rsidR="002A006A" w:rsidRPr="005E6536">
        <w:rPr>
          <w:rFonts w:ascii="仿宋_GB2312" w:eastAsia="仿宋_GB2312" w:hAnsi="仿宋" w:hint="eastAsia"/>
          <w:color w:val="000000" w:themeColor="text1"/>
          <w:sz w:val="32"/>
        </w:rPr>
        <w:t>按《三明市农村村民住宅规划建设管理规定》</w:t>
      </w:r>
      <w:r w:rsidR="004F3D40" w:rsidRPr="005E6536">
        <w:rPr>
          <w:rFonts w:ascii="仿宋_GB2312" w:eastAsia="仿宋_GB2312" w:hAnsi="仿宋" w:hint="eastAsia"/>
          <w:color w:val="000000" w:themeColor="text1"/>
          <w:sz w:val="32"/>
        </w:rPr>
        <w:t>办理。</w:t>
      </w:r>
    </w:p>
    <w:p w:rsidR="005E02BC" w:rsidRPr="005E6536" w:rsidRDefault="0075251E">
      <w:pPr>
        <w:spacing w:line="560" w:lineRule="exact"/>
        <w:ind w:firstLine="640"/>
        <w:rPr>
          <w:rFonts w:ascii="仿宋_GB2312" w:eastAsia="仿宋_GB2312" w:hAnsi="仿宋"/>
          <w:color w:val="000000" w:themeColor="text1"/>
          <w:sz w:val="32"/>
          <w:szCs w:val="32"/>
        </w:rPr>
      </w:pPr>
      <w:r w:rsidRPr="005E6536">
        <w:rPr>
          <w:rFonts w:ascii="楷体" w:eastAsia="楷体" w:hAnsi="楷体"/>
          <w:b/>
          <w:color w:val="000000" w:themeColor="text1"/>
          <w:sz w:val="32"/>
        </w:rPr>
        <w:t>第</w:t>
      </w:r>
      <w:r w:rsidRPr="005E6536">
        <w:rPr>
          <w:rFonts w:ascii="楷体" w:eastAsia="楷体" w:hAnsi="楷体" w:hint="eastAsia"/>
          <w:b/>
          <w:color w:val="000000" w:themeColor="text1"/>
          <w:sz w:val="32"/>
        </w:rPr>
        <w:t>七</w:t>
      </w:r>
      <w:r w:rsidRPr="005E6536">
        <w:rPr>
          <w:rFonts w:ascii="楷体" w:eastAsia="楷体" w:hAnsi="楷体"/>
          <w:b/>
          <w:color w:val="000000" w:themeColor="text1"/>
          <w:sz w:val="32"/>
        </w:rPr>
        <w:t>条</w:t>
      </w:r>
      <w:r w:rsidR="003D29BF" w:rsidRPr="005E6536">
        <w:rPr>
          <w:rFonts w:ascii="楷体" w:eastAsia="楷体" w:hAnsi="楷体" w:hint="eastAsia"/>
          <w:b/>
          <w:color w:val="000000" w:themeColor="text1"/>
          <w:sz w:val="32"/>
        </w:rPr>
        <w:t xml:space="preserve"> </w:t>
      </w:r>
      <w:r w:rsidRPr="005E6536">
        <w:rPr>
          <w:rFonts w:ascii="仿宋_GB2312" w:eastAsia="仿宋_GB2312" w:hAnsi="仿宋" w:hint="eastAsia"/>
          <w:color w:val="000000" w:themeColor="text1"/>
          <w:sz w:val="32"/>
          <w:szCs w:val="32"/>
        </w:rPr>
        <w:t>已取得土地手续但未取得规划许可且依照《福</w:t>
      </w:r>
      <w:r w:rsidRPr="005E6536">
        <w:rPr>
          <w:rFonts w:ascii="仿宋_GB2312" w:eastAsia="仿宋_GB2312" w:hAnsi="仿宋" w:hint="eastAsia"/>
          <w:color w:val="000000" w:themeColor="text1"/>
          <w:sz w:val="32"/>
          <w:szCs w:val="32"/>
        </w:rPr>
        <w:lastRenderedPageBreak/>
        <w:t>建省实施〈中华人民共和国城乡规划法〉办法》第六十七条规定，无法采取改正措施消除影响需要拆除的违法建筑，由市城管局（名单由违法建筑所在地街道提供）或乡镇人民政</w:t>
      </w:r>
      <w:r w:rsidRPr="005E6536">
        <w:rPr>
          <w:rFonts w:ascii="仿宋_GB2312" w:eastAsia="仿宋_GB2312" w:hAnsi="仿宋" w:hint="eastAsia"/>
          <w:color w:val="000000" w:themeColor="text1"/>
          <w:sz w:val="32"/>
        </w:rPr>
        <w:t>府</w:t>
      </w:r>
      <w:r w:rsidRPr="005E6536">
        <w:rPr>
          <w:rFonts w:ascii="仿宋_GB2312" w:eastAsia="仿宋_GB2312" w:hAnsi="仿宋" w:hint="eastAsia"/>
          <w:color w:val="000000" w:themeColor="text1"/>
          <w:sz w:val="32"/>
          <w:szCs w:val="32"/>
        </w:rPr>
        <w:t>进行立案调查处理；</w:t>
      </w:r>
      <w:r w:rsidRPr="005E6536">
        <w:rPr>
          <w:rFonts w:ascii="仿宋_GB2312" w:eastAsia="仿宋_GB2312" w:hAnsi="仿宋" w:hint="eastAsia"/>
          <w:color w:val="000000" w:themeColor="text1"/>
          <w:sz w:val="32"/>
        </w:rPr>
        <w:t>依照《福建省违法建设处置若干规定》第十六条规定认定为不能拆除的，</w:t>
      </w:r>
      <w:r w:rsidRPr="005E6536">
        <w:rPr>
          <w:rFonts w:ascii="仿宋_GB2312" w:eastAsia="仿宋_GB2312" w:hAnsi="黑体" w:cs="宋体" w:hint="eastAsia"/>
          <w:color w:val="000000" w:themeColor="text1"/>
          <w:kern w:val="0"/>
          <w:sz w:val="32"/>
          <w:szCs w:val="32"/>
        </w:rPr>
        <w:t>对违法建筑物依法没收</w:t>
      </w:r>
      <w:r w:rsidR="003D29BF" w:rsidRPr="005E6536">
        <w:rPr>
          <w:rFonts w:ascii="仿宋_GB2312" w:eastAsia="仿宋_GB2312" w:hAnsi="仿宋" w:hint="eastAsia"/>
          <w:color w:val="000000" w:themeColor="text1"/>
          <w:sz w:val="32"/>
        </w:rPr>
        <w:t>实物</w:t>
      </w:r>
      <w:r w:rsidRPr="005E6536">
        <w:rPr>
          <w:rFonts w:ascii="仿宋_GB2312" w:eastAsia="仿宋_GB2312" w:hAnsi="仿宋" w:hint="eastAsia"/>
          <w:color w:val="000000" w:themeColor="text1"/>
          <w:sz w:val="32"/>
        </w:rPr>
        <w:t>并移交市财政局按相关规定管理处置。</w:t>
      </w:r>
    </w:p>
    <w:p w:rsidR="005E02BC" w:rsidRPr="005E6536" w:rsidRDefault="0075251E">
      <w:pPr>
        <w:pStyle w:val="a6"/>
        <w:spacing w:before="0" w:beforeAutospacing="0" w:after="0" w:afterAutospacing="0" w:line="560" w:lineRule="exact"/>
        <w:ind w:firstLineChars="200" w:firstLine="640"/>
        <w:rPr>
          <w:rFonts w:ascii="仿宋_GB2312" w:eastAsia="仿宋_GB2312" w:hAnsi="仿宋"/>
          <w:color w:val="000000" w:themeColor="text1"/>
          <w:sz w:val="32"/>
          <w:szCs w:val="32"/>
        </w:rPr>
      </w:pPr>
      <w:r w:rsidRPr="005E6536">
        <w:rPr>
          <w:rFonts w:ascii="仿宋_GB2312" w:eastAsia="仿宋_GB2312" w:hAnsi="仿宋" w:hint="eastAsia"/>
          <w:color w:val="000000" w:themeColor="text1"/>
          <w:sz w:val="32"/>
          <w:szCs w:val="32"/>
        </w:rPr>
        <w:t>未取得土地手续和建设工程规划许可的违法建筑，由各乡镇、街道提交名单，市自然资源局对提交名单依照《中华人民共和国土地管理法》第七十四条、第七十七条规定进行立案调查处理；市农业农村局对提交名单依照《中华人民共和国土地管理法》第七十八条规定进行立案调查处理；</w:t>
      </w:r>
      <w:r w:rsidR="006215FC" w:rsidRPr="005E6536">
        <w:rPr>
          <w:rFonts w:ascii="仿宋_GB2312" w:eastAsia="仿宋_GB2312" w:hint="eastAsia"/>
          <w:color w:val="000000" w:themeColor="text1"/>
          <w:sz w:val="32"/>
          <w:szCs w:val="32"/>
        </w:rPr>
        <w:t>需要拆除的</w:t>
      </w:r>
      <w:r w:rsidR="00704C46" w:rsidRPr="005E6536">
        <w:rPr>
          <w:rFonts w:ascii="仿宋_GB2312" w:eastAsia="仿宋_GB2312" w:hint="eastAsia"/>
          <w:color w:val="000000" w:themeColor="text1"/>
          <w:sz w:val="32"/>
          <w:szCs w:val="32"/>
        </w:rPr>
        <w:t>违法占地建设</w:t>
      </w:r>
      <w:r w:rsidR="001C4817" w:rsidRPr="005E6536">
        <w:rPr>
          <w:rFonts w:ascii="仿宋_GB2312" w:eastAsia="仿宋_GB2312" w:hint="eastAsia"/>
          <w:color w:val="000000" w:themeColor="text1"/>
          <w:sz w:val="32"/>
          <w:szCs w:val="32"/>
        </w:rPr>
        <w:t>，应在诉权到期后由对应部门依法申请人民法院强制执行。</w:t>
      </w:r>
    </w:p>
    <w:p w:rsidR="00587B59" w:rsidRPr="005E6536" w:rsidRDefault="0075251E" w:rsidP="00235BCD">
      <w:pPr>
        <w:pStyle w:val="a6"/>
        <w:spacing w:before="0" w:beforeAutospacing="0" w:after="0" w:afterAutospacing="0" w:line="560" w:lineRule="exact"/>
        <w:ind w:firstLineChars="200" w:firstLine="643"/>
        <w:rPr>
          <w:rFonts w:ascii="仿宋_GB2312" w:eastAsia="仿宋_GB2312" w:hAnsi="仿宋"/>
          <w:color w:val="000000" w:themeColor="text1"/>
          <w:sz w:val="32"/>
          <w:szCs w:val="32"/>
        </w:rPr>
      </w:pPr>
      <w:r w:rsidRPr="005E6536">
        <w:rPr>
          <w:rFonts w:ascii="楷体" w:eastAsia="楷体" w:hAnsi="楷体" w:hint="eastAsia"/>
          <w:b/>
          <w:color w:val="000000" w:themeColor="text1"/>
          <w:sz w:val="32"/>
        </w:rPr>
        <w:t xml:space="preserve">第八条  </w:t>
      </w:r>
      <w:r w:rsidR="00587B59" w:rsidRPr="005E6536">
        <w:rPr>
          <w:rFonts w:ascii="仿宋_GB2312" w:eastAsia="仿宋_GB2312" w:hAnsi="仿宋" w:hint="eastAsia"/>
          <w:color w:val="000000" w:themeColor="text1"/>
          <w:sz w:val="32"/>
          <w:szCs w:val="32"/>
        </w:rPr>
        <w:t>违法建设当事人具有社会保障性住房申请资格的，在未获社会保障性住房或者未落实过渡措施前，暂缓拆除其用于居住的违法建筑。</w:t>
      </w:r>
      <w:r w:rsidR="00652F6F" w:rsidRPr="005E6536">
        <w:rPr>
          <w:rFonts w:ascii="仿宋_GB2312" w:eastAsia="仿宋_GB2312" w:hAnsi="仿宋" w:hint="eastAsia"/>
          <w:color w:val="000000" w:themeColor="text1"/>
          <w:sz w:val="32"/>
          <w:szCs w:val="32"/>
        </w:rPr>
        <w:t>乡村违法建筑拆除后当地户籍村民无房居住或者住房困难的，暂缓拆除其用于居住的违法建筑。</w:t>
      </w:r>
      <w:r w:rsidR="00B8484D" w:rsidRPr="005E6536">
        <w:rPr>
          <w:rFonts w:ascii="仿宋_GB2312" w:eastAsia="仿宋_GB2312" w:hAnsi="仿宋" w:hint="eastAsia"/>
          <w:color w:val="000000" w:themeColor="text1"/>
          <w:sz w:val="32"/>
          <w:szCs w:val="32"/>
        </w:rPr>
        <w:t>住房保障</w:t>
      </w:r>
      <w:r w:rsidR="00587B59" w:rsidRPr="005E6536">
        <w:rPr>
          <w:rFonts w:ascii="仿宋_GB2312" w:eastAsia="仿宋_GB2312" w:hAnsi="仿宋" w:hint="eastAsia"/>
          <w:color w:val="000000" w:themeColor="text1"/>
          <w:sz w:val="32"/>
          <w:szCs w:val="32"/>
        </w:rPr>
        <w:t>具体解决办法由所在街道、乡镇研究解决。</w:t>
      </w:r>
    </w:p>
    <w:p w:rsidR="005E02BC" w:rsidRPr="005E6536" w:rsidRDefault="0075251E" w:rsidP="005E6536">
      <w:pPr>
        <w:pStyle w:val="a6"/>
        <w:spacing w:before="0" w:beforeAutospacing="0" w:after="0" w:afterAutospacing="0" w:line="560" w:lineRule="exact"/>
        <w:ind w:firstLineChars="200" w:firstLine="643"/>
        <w:rPr>
          <w:rFonts w:ascii="仿宋_GB2312" w:eastAsia="仿宋_GB2312" w:hAnsi="仿宋"/>
          <w:color w:val="000000" w:themeColor="text1"/>
          <w:sz w:val="32"/>
        </w:rPr>
      </w:pPr>
      <w:r w:rsidRPr="005E6536">
        <w:rPr>
          <w:rFonts w:ascii="楷体" w:eastAsia="楷体" w:hAnsi="楷体" w:hint="eastAsia"/>
          <w:b/>
          <w:color w:val="000000" w:themeColor="text1"/>
          <w:sz w:val="32"/>
        </w:rPr>
        <w:t>第九条</w:t>
      </w:r>
      <w:r w:rsidRPr="005E6536">
        <w:rPr>
          <w:rFonts w:ascii="仿宋_GB2312" w:eastAsia="仿宋_GB2312" w:hAnsi="仿宋" w:hint="eastAsia"/>
          <w:color w:val="000000" w:themeColor="text1"/>
          <w:sz w:val="32"/>
          <w:szCs w:val="32"/>
        </w:rPr>
        <w:t xml:space="preserve">  违法建筑有下列情形之一的，不得办理土地手续</w:t>
      </w:r>
      <w:r w:rsidRPr="005E6536">
        <w:rPr>
          <w:rFonts w:ascii="仿宋_GB2312" w:eastAsia="仿宋_GB2312" w:hAnsi="仿宋" w:hint="eastAsia"/>
          <w:color w:val="000000" w:themeColor="text1"/>
          <w:sz w:val="32"/>
        </w:rPr>
        <w:t>和建设工程规划许可，由违法建设处置单位依照《中华人民共和国土地管理法》</w:t>
      </w:r>
      <w:r w:rsidRPr="005E6536">
        <w:rPr>
          <w:rFonts w:ascii="仿宋_GB2312" w:eastAsia="仿宋_GB2312" w:hAnsi="仿宋" w:hint="eastAsia"/>
          <w:color w:val="000000" w:themeColor="text1"/>
          <w:sz w:val="32"/>
          <w:szCs w:val="32"/>
        </w:rPr>
        <w:t>第七十四条、</w:t>
      </w:r>
      <w:r w:rsidRPr="005E6536">
        <w:rPr>
          <w:rFonts w:ascii="仿宋_GB2312" w:eastAsia="仿宋_GB2312" w:hAnsi="仿宋" w:hint="eastAsia"/>
          <w:color w:val="000000" w:themeColor="text1"/>
          <w:sz w:val="32"/>
        </w:rPr>
        <w:t>第七十七条、第七十八条和《福建省实施〈中华人民共和国城乡规划法〉办法》第六十七条规定依法限期拆除：</w:t>
      </w:r>
    </w:p>
    <w:p w:rsidR="005E02BC" w:rsidRPr="005E6536" w:rsidRDefault="0075251E">
      <w:pPr>
        <w:spacing w:line="560" w:lineRule="exact"/>
        <w:ind w:firstLine="640"/>
        <w:rPr>
          <w:rFonts w:ascii="仿宋_GB2312" w:eastAsia="仿宋_GB2312" w:hAnsi="仿宋"/>
          <w:color w:val="000000" w:themeColor="text1"/>
          <w:sz w:val="32"/>
        </w:rPr>
      </w:pPr>
      <w:r w:rsidRPr="005E6536">
        <w:rPr>
          <w:rFonts w:ascii="仿宋_GB2312" w:eastAsia="仿宋_GB2312" w:hAnsi="仿宋" w:hint="eastAsia"/>
          <w:color w:val="000000" w:themeColor="text1"/>
          <w:sz w:val="32"/>
        </w:rPr>
        <w:t>（一）不符合</w:t>
      </w:r>
      <w:r w:rsidRPr="005E6536">
        <w:rPr>
          <w:rFonts w:ascii="仿宋_GB2312" w:eastAsia="仿宋_GB2312" w:hint="eastAsia"/>
          <w:color w:val="000000" w:themeColor="text1"/>
          <w:sz w:val="32"/>
          <w:szCs w:val="32"/>
        </w:rPr>
        <w:t>相关城市、集镇、乡村规划的</w:t>
      </w:r>
      <w:r w:rsidRPr="005E6536">
        <w:rPr>
          <w:rFonts w:ascii="仿宋_GB2312" w:eastAsia="仿宋_GB2312" w:hAnsi="仿宋" w:hint="eastAsia"/>
          <w:color w:val="000000" w:themeColor="text1"/>
          <w:sz w:val="32"/>
        </w:rPr>
        <w:t>强制性内容</w:t>
      </w:r>
      <w:r w:rsidRPr="005E6536">
        <w:rPr>
          <w:rFonts w:ascii="仿宋_GB2312" w:eastAsia="仿宋_GB2312" w:hAnsi="仿宋" w:hint="eastAsia"/>
          <w:color w:val="000000" w:themeColor="text1"/>
          <w:sz w:val="32"/>
        </w:rPr>
        <w:lastRenderedPageBreak/>
        <w:t>的；</w:t>
      </w:r>
    </w:p>
    <w:p w:rsidR="005E02BC" w:rsidRPr="005E6536" w:rsidRDefault="0075251E">
      <w:pPr>
        <w:spacing w:line="560" w:lineRule="exact"/>
        <w:ind w:firstLine="640"/>
        <w:rPr>
          <w:rFonts w:ascii="仿宋_GB2312" w:eastAsia="仿宋_GB2312" w:hAnsi="仿宋"/>
          <w:color w:val="000000" w:themeColor="text1"/>
          <w:sz w:val="32"/>
        </w:rPr>
      </w:pPr>
      <w:r w:rsidRPr="005E6536">
        <w:rPr>
          <w:rFonts w:ascii="仿宋_GB2312" w:eastAsia="仿宋_GB2312" w:hAnsi="仿宋" w:hint="eastAsia"/>
          <w:color w:val="000000" w:themeColor="text1"/>
          <w:sz w:val="32"/>
        </w:rPr>
        <w:t>（二）擅自改变基础设施、公共服务设施和生态环境保护用地用途的；</w:t>
      </w:r>
    </w:p>
    <w:p w:rsidR="005E02BC" w:rsidRPr="005E6536" w:rsidRDefault="0075251E">
      <w:pPr>
        <w:spacing w:line="560" w:lineRule="exact"/>
        <w:ind w:firstLine="640"/>
        <w:rPr>
          <w:rFonts w:ascii="仿宋_GB2312" w:eastAsia="仿宋_GB2312" w:hAnsi="仿宋"/>
          <w:color w:val="000000" w:themeColor="text1"/>
          <w:sz w:val="32"/>
        </w:rPr>
      </w:pPr>
      <w:r w:rsidRPr="005E6536">
        <w:rPr>
          <w:rFonts w:ascii="仿宋_GB2312" w:eastAsia="仿宋_GB2312" w:hAnsi="仿宋" w:hint="eastAsia"/>
          <w:color w:val="000000" w:themeColor="text1"/>
          <w:sz w:val="32"/>
        </w:rPr>
        <w:t>（三）擅自占用永久基本农田、生态红线进行建设的；</w:t>
      </w:r>
    </w:p>
    <w:p w:rsidR="005E02BC" w:rsidRPr="005E6536" w:rsidRDefault="0075251E">
      <w:pPr>
        <w:spacing w:line="560" w:lineRule="exact"/>
        <w:ind w:firstLine="640"/>
        <w:rPr>
          <w:rFonts w:ascii="仿宋_GB2312" w:eastAsia="仿宋_GB2312" w:hAnsi="仿宋"/>
          <w:color w:val="000000" w:themeColor="text1"/>
          <w:sz w:val="32"/>
        </w:rPr>
      </w:pPr>
      <w:r w:rsidRPr="005E6536">
        <w:rPr>
          <w:rFonts w:ascii="仿宋_GB2312" w:eastAsia="仿宋_GB2312" w:hAnsi="仿宋" w:hint="eastAsia"/>
          <w:color w:val="000000" w:themeColor="text1"/>
          <w:sz w:val="32"/>
        </w:rPr>
        <w:t>（四）擅自占用地下工程或者压占城市管线、永久性测量标志进行建设的；</w:t>
      </w:r>
    </w:p>
    <w:p w:rsidR="005E02BC" w:rsidRPr="005E6536" w:rsidRDefault="0075251E">
      <w:pPr>
        <w:spacing w:line="560" w:lineRule="exact"/>
        <w:ind w:firstLine="640"/>
        <w:rPr>
          <w:rFonts w:ascii="仿宋_GB2312" w:eastAsia="仿宋_GB2312" w:hAnsi="仿宋"/>
          <w:color w:val="000000" w:themeColor="text1"/>
          <w:sz w:val="32"/>
        </w:rPr>
      </w:pPr>
      <w:r w:rsidRPr="005E6536">
        <w:rPr>
          <w:rFonts w:ascii="仿宋_GB2312" w:eastAsia="仿宋_GB2312" w:hAnsi="仿宋" w:hint="eastAsia"/>
          <w:color w:val="000000" w:themeColor="text1"/>
          <w:sz w:val="32"/>
        </w:rPr>
        <w:t>（五）存在建筑安全隐患、影响相邻建筑安全，或者导致相邻合法建筑的通风、采光、日照等无法满足国家和省有关强制性标准的；</w:t>
      </w:r>
    </w:p>
    <w:p w:rsidR="005E02BC" w:rsidRPr="005E6536" w:rsidRDefault="0075251E" w:rsidP="00855CC1">
      <w:pPr>
        <w:spacing w:line="560" w:lineRule="exact"/>
        <w:ind w:firstLine="640"/>
        <w:rPr>
          <w:rFonts w:ascii="仿宋_GB2312" w:eastAsia="仿宋_GB2312" w:hAnsi="仿宋"/>
          <w:color w:val="000000" w:themeColor="text1"/>
          <w:sz w:val="32"/>
        </w:rPr>
      </w:pPr>
      <w:r w:rsidRPr="005E6536">
        <w:rPr>
          <w:rFonts w:ascii="仿宋_GB2312" w:eastAsia="仿宋_GB2312" w:hAnsi="仿宋" w:hint="eastAsia"/>
          <w:color w:val="000000" w:themeColor="text1"/>
          <w:sz w:val="32"/>
        </w:rPr>
        <w:t>（六）违反土地利用总体规划</w:t>
      </w:r>
      <w:r w:rsidR="008C2D19" w:rsidRPr="005E6536">
        <w:rPr>
          <w:rFonts w:ascii="仿宋_GB2312" w:eastAsia="仿宋_GB2312" w:hAnsi="仿宋" w:hint="eastAsia"/>
          <w:color w:val="000000" w:themeColor="text1"/>
          <w:sz w:val="32"/>
        </w:rPr>
        <w:t>，</w:t>
      </w:r>
      <w:r w:rsidRPr="005E6536">
        <w:rPr>
          <w:rFonts w:ascii="仿宋_GB2312" w:eastAsia="仿宋_GB2312" w:hAnsi="仿宋" w:hint="eastAsia"/>
          <w:color w:val="000000" w:themeColor="text1"/>
          <w:sz w:val="32"/>
        </w:rPr>
        <w:t>擅自将农用地改为建设用地</w:t>
      </w:r>
      <w:r w:rsidR="008C2D19" w:rsidRPr="005E6536">
        <w:rPr>
          <w:rFonts w:ascii="仿宋_GB2312" w:eastAsia="仿宋_GB2312" w:hAnsi="仿宋" w:hint="eastAsia"/>
          <w:color w:val="000000" w:themeColor="text1"/>
          <w:sz w:val="32"/>
        </w:rPr>
        <w:t>，</w:t>
      </w:r>
      <w:r w:rsidRPr="005E6536">
        <w:rPr>
          <w:rFonts w:ascii="仿宋_GB2312" w:eastAsia="仿宋_GB2312" w:hAnsi="仿宋" w:hint="eastAsia"/>
          <w:color w:val="000000" w:themeColor="text1"/>
          <w:sz w:val="32"/>
        </w:rPr>
        <w:t xml:space="preserve">在非法占用的土地上新建建筑物和其他设施的； </w:t>
      </w:r>
    </w:p>
    <w:p w:rsidR="005E02BC" w:rsidRPr="005E6536" w:rsidRDefault="0075251E">
      <w:pPr>
        <w:spacing w:line="560" w:lineRule="exact"/>
        <w:ind w:firstLine="640"/>
        <w:rPr>
          <w:rFonts w:ascii="仿宋_GB2312" w:eastAsia="仿宋_GB2312" w:hAnsi="仿宋"/>
          <w:color w:val="000000" w:themeColor="text1"/>
          <w:sz w:val="32"/>
        </w:rPr>
      </w:pPr>
      <w:r w:rsidRPr="005E6536">
        <w:rPr>
          <w:rFonts w:ascii="仿宋_GB2312" w:eastAsia="仿宋_GB2312" w:hAnsi="仿宋" w:hint="eastAsia"/>
          <w:color w:val="000000" w:themeColor="text1"/>
          <w:sz w:val="32"/>
        </w:rPr>
        <w:t>（七）法律、法规规定的其他应当认定为无法采取改正措施消除对规划实施影响的或者不予</w:t>
      </w:r>
      <w:r w:rsidRPr="005E6536">
        <w:rPr>
          <w:rFonts w:ascii="仿宋_GB2312" w:eastAsia="仿宋_GB2312" w:hAnsi="仿宋" w:hint="eastAsia"/>
          <w:color w:val="000000" w:themeColor="text1"/>
          <w:sz w:val="32"/>
          <w:szCs w:val="32"/>
        </w:rPr>
        <w:t>许可的</w:t>
      </w:r>
      <w:r w:rsidRPr="005E6536">
        <w:rPr>
          <w:rFonts w:ascii="仿宋_GB2312" w:eastAsia="仿宋_GB2312" w:hAnsi="仿宋" w:hint="eastAsia"/>
          <w:color w:val="000000" w:themeColor="text1"/>
          <w:sz w:val="32"/>
        </w:rPr>
        <w:t>；</w:t>
      </w:r>
    </w:p>
    <w:p w:rsidR="005E02BC" w:rsidRPr="005E6536" w:rsidRDefault="0075251E">
      <w:pPr>
        <w:spacing w:line="560" w:lineRule="exact"/>
        <w:ind w:firstLine="640"/>
        <w:rPr>
          <w:rFonts w:ascii="仿宋_GB2312" w:eastAsia="仿宋_GB2312" w:hAnsi="仿宋"/>
          <w:color w:val="000000" w:themeColor="text1"/>
          <w:sz w:val="32"/>
        </w:rPr>
      </w:pPr>
      <w:r w:rsidRPr="005E6536">
        <w:rPr>
          <w:rFonts w:ascii="仿宋_GB2312" w:eastAsia="仿宋_GB2312" w:hAnsi="仿宋" w:hint="eastAsia"/>
          <w:color w:val="000000" w:themeColor="text1"/>
          <w:sz w:val="32"/>
        </w:rPr>
        <w:t>（八）不符合本规定的依法补办手续、</w:t>
      </w:r>
      <w:r w:rsidRPr="005E6536">
        <w:rPr>
          <w:rFonts w:ascii="仿宋_GB2312" w:eastAsia="仿宋_GB2312" w:hAnsi="仿宋" w:hint="eastAsia"/>
          <w:color w:val="000000" w:themeColor="text1"/>
          <w:sz w:val="32"/>
          <w:szCs w:val="32"/>
        </w:rPr>
        <w:t>依法</w:t>
      </w:r>
      <w:r w:rsidRPr="005E6536">
        <w:rPr>
          <w:rFonts w:ascii="仿宋_GB2312" w:eastAsia="仿宋_GB2312" w:hAnsi="仿宋" w:hint="eastAsia"/>
          <w:color w:val="000000" w:themeColor="text1"/>
          <w:sz w:val="32"/>
        </w:rPr>
        <w:t>没收建筑物、</w:t>
      </w:r>
      <w:r w:rsidRPr="005E6536">
        <w:rPr>
          <w:rFonts w:ascii="仿宋_GB2312" w:eastAsia="仿宋_GB2312" w:hAnsi="仿宋" w:hint="eastAsia"/>
          <w:color w:val="000000" w:themeColor="text1"/>
          <w:sz w:val="32"/>
          <w:szCs w:val="32"/>
        </w:rPr>
        <w:t>依法</w:t>
      </w:r>
      <w:r w:rsidRPr="005E6536">
        <w:rPr>
          <w:rFonts w:ascii="仿宋_GB2312" w:eastAsia="仿宋_GB2312" w:hAnsi="仿宋" w:hint="eastAsia"/>
          <w:color w:val="000000" w:themeColor="text1"/>
          <w:sz w:val="32"/>
        </w:rPr>
        <w:t>暂缓拆除</w:t>
      </w:r>
      <w:r w:rsidR="00C62A6E" w:rsidRPr="005E6536">
        <w:rPr>
          <w:rFonts w:ascii="仿宋_GB2312" w:eastAsia="仿宋_GB2312" w:hAnsi="仿宋" w:hint="eastAsia"/>
          <w:color w:val="000000" w:themeColor="text1"/>
          <w:sz w:val="32"/>
        </w:rPr>
        <w:t>条件</w:t>
      </w:r>
      <w:r w:rsidRPr="005E6536">
        <w:rPr>
          <w:rFonts w:ascii="仿宋_GB2312" w:eastAsia="仿宋_GB2312" w:hAnsi="仿宋" w:hint="eastAsia"/>
          <w:color w:val="000000" w:themeColor="text1"/>
          <w:sz w:val="32"/>
        </w:rPr>
        <w:t>的</w:t>
      </w:r>
      <w:r w:rsidR="00C62A6E" w:rsidRPr="005E6536">
        <w:rPr>
          <w:rFonts w:ascii="仿宋_GB2312" w:eastAsia="仿宋_GB2312" w:hAnsi="仿宋" w:hint="eastAsia"/>
          <w:color w:val="000000" w:themeColor="text1"/>
          <w:sz w:val="32"/>
        </w:rPr>
        <w:t>；</w:t>
      </w:r>
    </w:p>
    <w:p w:rsidR="005E02BC" w:rsidRPr="005E6536" w:rsidRDefault="0075251E">
      <w:pPr>
        <w:spacing w:line="560" w:lineRule="exact"/>
        <w:ind w:firstLineChars="196" w:firstLine="627"/>
        <w:rPr>
          <w:rFonts w:ascii="仿宋_GB2312" w:eastAsia="仿宋_GB2312" w:hAnsi="仿宋"/>
          <w:color w:val="000000" w:themeColor="text1"/>
          <w:sz w:val="32"/>
        </w:rPr>
      </w:pPr>
      <w:r w:rsidRPr="005E6536">
        <w:rPr>
          <w:rFonts w:ascii="仿宋_GB2312" w:eastAsia="仿宋_GB2312" w:hAnsi="仿宋" w:hint="eastAsia"/>
          <w:color w:val="000000" w:themeColor="text1"/>
          <w:sz w:val="32"/>
        </w:rPr>
        <w:t>（九）法律法规规定其他应当依法限期拆除的。</w:t>
      </w:r>
    </w:p>
    <w:p w:rsidR="005E02BC" w:rsidRPr="005E6536" w:rsidRDefault="0075251E">
      <w:pPr>
        <w:widowControl/>
        <w:spacing w:line="560" w:lineRule="exact"/>
        <w:ind w:firstLineChars="196" w:firstLine="630"/>
        <w:textAlignment w:val="top"/>
        <w:rPr>
          <w:rFonts w:ascii="仿宋_GB2312" w:eastAsia="仿宋_GB2312" w:hAnsi="仿宋"/>
          <w:color w:val="000000" w:themeColor="text1"/>
          <w:sz w:val="32"/>
          <w:szCs w:val="32"/>
        </w:rPr>
      </w:pPr>
      <w:r w:rsidRPr="005E6536">
        <w:rPr>
          <w:rFonts w:ascii="楷体" w:eastAsia="楷体" w:hAnsi="楷体" w:hint="eastAsia"/>
          <w:b/>
          <w:color w:val="000000" w:themeColor="text1"/>
          <w:sz w:val="32"/>
        </w:rPr>
        <w:t xml:space="preserve">第十条  </w:t>
      </w:r>
      <w:r w:rsidRPr="005E6536">
        <w:rPr>
          <w:rFonts w:ascii="仿宋_GB2312" w:eastAsia="仿宋_GB2312" w:hAnsi="仿宋" w:hint="eastAsia"/>
          <w:color w:val="000000" w:themeColor="text1"/>
          <w:sz w:val="32"/>
          <w:szCs w:val="32"/>
        </w:rPr>
        <w:t>本规定从发布之日起实施。法律、法规、规章及上级规范性文件与本规定不一致的，从其规定。</w:t>
      </w:r>
    </w:p>
    <w:p w:rsidR="005E02BC" w:rsidRPr="005E6536" w:rsidRDefault="005E02BC">
      <w:pPr>
        <w:widowControl/>
        <w:spacing w:line="560" w:lineRule="exact"/>
        <w:ind w:firstLineChars="196" w:firstLine="627"/>
        <w:textAlignment w:val="top"/>
        <w:rPr>
          <w:rFonts w:ascii="仿宋_GB2312" w:eastAsia="仿宋_GB2312" w:hAnsi="仿宋"/>
          <w:color w:val="000000" w:themeColor="text1"/>
          <w:sz w:val="32"/>
          <w:szCs w:val="32"/>
        </w:rPr>
      </w:pPr>
    </w:p>
    <w:p w:rsidR="005E02BC" w:rsidRPr="005E6536" w:rsidRDefault="0075251E">
      <w:pPr>
        <w:widowControl/>
        <w:spacing w:line="560" w:lineRule="exact"/>
        <w:ind w:firstLineChars="196" w:firstLine="627"/>
        <w:textAlignment w:val="top"/>
        <w:rPr>
          <w:rFonts w:ascii="仿宋_GB2312" w:eastAsia="仿宋_GB2312" w:hAnsi="仿宋"/>
          <w:color w:val="000000" w:themeColor="text1"/>
          <w:sz w:val="32"/>
          <w:szCs w:val="32"/>
        </w:rPr>
      </w:pPr>
      <w:r w:rsidRPr="005E6536">
        <w:rPr>
          <w:rFonts w:ascii="仿宋_GB2312" w:eastAsia="仿宋_GB2312" w:hAnsi="宋体" w:cs="宋体" w:hint="eastAsia"/>
          <w:color w:val="000000" w:themeColor="text1"/>
          <w:kern w:val="0"/>
          <w:sz w:val="32"/>
          <w:szCs w:val="32"/>
        </w:rPr>
        <w:t>附件：</w:t>
      </w:r>
      <w:r w:rsidRPr="005E6536">
        <w:rPr>
          <w:rFonts w:ascii="仿宋_GB2312" w:eastAsia="仿宋_GB2312" w:hAnsi="仿宋" w:hint="eastAsia"/>
          <w:color w:val="000000" w:themeColor="text1"/>
          <w:sz w:val="32"/>
        </w:rPr>
        <w:t>《验收意见》</w:t>
      </w:r>
    </w:p>
    <w:p w:rsidR="005E02BC" w:rsidRPr="005E6536" w:rsidRDefault="005E02BC">
      <w:pPr>
        <w:widowControl/>
        <w:spacing w:line="560" w:lineRule="exact"/>
        <w:ind w:firstLineChars="196" w:firstLine="627"/>
        <w:textAlignment w:val="top"/>
        <w:rPr>
          <w:rFonts w:ascii="仿宋_GB2312" w:eastAsia="仿宋_GB2312" w:hAnsi="仿宋"/>
          <w:color w:val="000000" w:themeColor="text1"/>
          <w:sz w:val="32"/>
          <w:szCs w:val="32"/>
        </w:rPr>
      </w:pPr>
    </w:p>
    <w:p w:rsidR="008A66C5" w:rsidRPr="005E6536" w:rsidRDefault="008A66C5">
      <w:pPr>
        <w:widowControl/>
        <w:spacing w:line="560" w:lineRule="exact"/>
        <w:ind w:firstLineChars="196" w:firstLine="627"/>
        <w:textAlignment w:val="top"/>
        <w:rPr>
          <w:rFonts w:ascii="仿宋_GB2312" w:eastAsia="仿宋_GB2312" w:hAnsi="仿宋"/>
          <w:color w:val="000000" w:themeColor="text1"/>
          <w:sz w:val="32"/>
          <w:szCs w:val="32"/>
        </w:rPr>
      </w:pPr>
    </w:p>
    <w:p w:rsidR="005E02BC" w:rsidRPr="005E6536" w:rsidRDefault="005E02BC">
      <w:pPr>
        <w:widowControl/>
        <w:spacing w:line="560" w:lineRule="exact"/>
        <w:ind w:firstLineChars="196" w:firstLine="627"/>
        <w:textAlignment w:val="top"/>
        <w:rPr>
          <w:rFonts w:ascii="仿宋_GB2312" w:eastAsia="仿宋_GB2312" w:hAnsi="仿宋"/>
          <w:color w:val="000000" w:themeColor="text1"/>
          <w:sz w:val="32"/>
          <w:szCs w:val="32"/>
        </w:rPr>
      </w:pPr>
    </w:p>
    <w:p w:rsidR="002304CF" w:rsidRPr="005E6536" w:rsidRDefault="002304CF">
      <w:pPr>
        <w:widowControl/>
        <w:spacing w:line="560" w:lineRule="exact"/>
        <w:ind w:firstLineChars="196" w:firstLine="627"/>
        <w:textAlignment w:val="top"/>
        <w:rPr>
          <w:rFonts w:ascii="仿宋_GB2312" w:eastAsia="仿宋_GB2312" w:hAnsi="仿宋"/>
          <w:color w:val="000000" w:themeColor="text1"/>
          <w:sz w:val="32"/>
          <w:szCs w:val="32"/>
        </w:rPr>
      </w:pPr>
    </w:p>
    <w:p w:rsidR="005E02BC" w:rsidRPr="005E6536" w:rsidRDefault="005E02BC">
      <w:pPr>
        <w:widowControl/>
        <w:spacing w:line="560" w:lineRule="exact"/>
        <w:ind w:firstLineChars="196" w:firstLine="627"/>
        <w:textAlignment w:val="top"/>
        <w:rPr>
          <w:rFonts w:ascii="仿宋_GB2312" w:eastAsia="仿宋_GB2312" w:hAnsi="仿宋"/>
          <w:color w:val="000000" w:themeColor="text1"/>
          <w:sz w:val="32"/>
          <w:szCs w:val="32"/>
        </w:rPr>
      </w:pPr>
    </w:p>
    <w:p w:rsidR="005E6536" w:rsidRPr="000C4F91" w:rsidRDefault="005E6536" w:rsidP="005E6536">
      <w:pPr>
        <w:spacing w:line="540" w:lineRule="exact"/>
        <w:rPr>
          <w:rFonts w:ascii="黑体" w:eastAsia="黑体" w:hAnsi="黑体"/>
          <w:color w:val="000000" w:themeColor="text1"/>
          <w:sz w:val="32"/>
          <w:szCs w:val="32"/>
        </w:rPr>
      </w:pPr>
      <w:r w:rsidRPr="000C4F91">
        <w:rPr>
          <w:rFonts w:ascii="黑体" w:eastAsia="黑体" w:hAnsi="黑体" w:hint="eastAsia"/>
          <w:color w:val="000000" w:themeColor="text1"/>
          <w:sz w:val="32"/>
          <w:szCs w:val="32"/>
        </w:rPr>
        <w:t>附件 ：</w:t>
      </w:r>
    </w:p>
    <w:tbl>
      <w:tblPr>
        <w:tblW w:w="5042" w:type="pct"/>
        <w:tblLook w:val="04A0" w:firstRow="1" w:lastRow="0" w:firstColumn="1" w:lastColumn="0" w:noHBand="0" w:noVBand="1"/>
      </w:tblPr>
      <w:tblGrid>
        <w:gridCol w:w="4062"/>
        <w:gridCol w:w="4532"/>
      </w:tblGrid>
      <w:tr w:rsidR="005E6536" w:rsidRPr="000C4F91" w:rsidTr="006E0D96">
        <w:trPr>
          <w:trHeight w:val="613"/>
        </w:trPr>
        <w:tc>
          <w:tcPr>
            <w:tcW w:w="5000" w:type="pct"/>
            <w:gridSpan w:val="2"/>
            <w:tcBorders>
              <w:top w:val="nil"/>
              <w:left w:val="nil"/>
              <w:bottom w:val="single" w:sz="4" w:space="0" w:color="auto"/>
              <w:right w:val="nil"/>
            </w:tcBorders>
            <w:noWrap/>
            <w:vAlign w:val="center"/>
            <w:hideMark/>
          </w:tcPr>
          <w:p w:rsidR="005E6536" w:rsidRPr="000C4F91" w:rsidRDefault="005E6536" w:rsidP="006E0D96">
            <w:pPr>
              <w:widowControl/>
              <w:spacing w:line="540" w:lineRule="exact"/>
              <w:jc w:val="center"/>
              <w:rPr>
                <w:rFonts w:ascii="方正小标宋简体" w:eastAsia="方正小标宋简体" w:hAnsi="宋体" w:cs="宋体"/>
                <w:color w:val="000000" w:themeColor="text1"/>
                <w:kern w:val="0"/>
                <w:sz w:val="44"/>
                <w:szCs w:val="44"/>
              </w:rPr>
            </w:pPr>
            <w:r w:rsidRPr="000C4F91">
              <w:rPr>
                <w:rFonts w:ascii="方正小标宋简体" w:eastAsia="方正小标宋简体" w:hAnsi="宋体" w:cs="宋体" w:hint="eastAsia"/>
                <w:color w:val="000000" w:themeColor="text1"/>
                <w:kern w:val="0"/>
                <w:sz w:val="44"/>
                <w:szCs w:val="44"/>
              </w:rPr>
              <w:t>《验收意见》</w:t>
            </w:r>
          </w:p>
        </w:tc>
      </w:tr>
      <w:tr w:rsidR="005E6536" w:rsidRPr="000C4F91" w:rsidTr="006E0D96">
        <w:trPr>
          <w:trHeight w:val="343"/>
        </w:trPr>
        <w:tc>
          <w:tcPr>
            <w:tcW w:w="2363" w:type="pct"/>
            <w:tcBorders>
              <w:top w:val="single" w:sz="4" w:space="0" w:color="auto"/>
              <w:left w:val="single" w:sz="4" w:space="0" w:color="auto"/>
              <w:bottom w:val="single" w:sz="4" w:space="0" w:color="auto"/>
              <w:right w:val="single" w:sz="4" w:space="0" w:color="auto"/>
            </w:tcBorders>
            <w:hideMark/>
          </w:tcPr>
          <w:p w:rsidR="005E6536" w:rsidRPr="000C4F91" w:rsidRDefault="005E6536" w:rsidP="006E0D96">
            <w:pPr>
              <w:widowControl/>
              <w:spacing w:line="300" w:lineRule="exact"/>
              <w:jc w:val="left"/>
              <w:rPr>
                <w:rFonts w:ascii="宋体" w:hAnsi="宋体" w:cs="宋体"/>
                <w:color w:val="000000" w:themeColor="text1"/>
                <w:kern w:val="0"/>
                <w:sz w:val="24"/>
                <w:szCs w:val="24"/>
              </w:rPr>
            </w:pPr>
            <w:r w:rsidRPr="000C4F91">
              <w:rPr>
                <w:rFonts w:ascii="宋体" w:hAnsi="宋体" w:cs="宋体" w:hint="eastAsia"/>
                <w:color w:val="000000" w:themeColor="text1"/>
                <w:kern w:val="0"/>
                <w:sz w:val="24"/>
                <w:szCs w:val="24"/>
              </w:rPr>
              <w:t>违法建设当事人:</w:t>
            </w:r>
          </w:p>
        </w:tc>
        <w:tc>
          <w:tcPr>
            <w:tcW w:w="2637" w:type="pct"/>
            <w:tcBorders>
              <w:top w:val="single" w:sz="4" w:space="0" w:color="auto"/>
              <w:left w:val="single" w:sz="4" w:space="0" w:color="auto"/>
              <w:bottom w:val="single" w:sz="4" w:space="0" w:color="auto"/>
              <w:right w:val="single" w:sz="4" w:space="0" w:color="auto"/>
            </w:tcBorders>
            <w:hideMark/>
          </w:tcPr>
          <w:p w:rsidR="005E6536" w:rsidRPr="000C4F91" w:rsidRDefault="005E6536" w:rsidP="006E0D96">
            <w:pPr>
              <w:widowControl/>
              <w:spacing w:line="300" w:lineRule="exact"/>
              <w:jc w:val="left"/>
              <w:rPr>
                <w:rFonts w:ascii="宋体" w:hAnsi="宋体" w:cs="宋体"/>
                <w:color w:val="000000" w:themeColor="text1"/>
                <w:kern w:val="0"/>
                <w:sz w:val="24"/>
                <w:szCs w:val="24"/>
              </w:rPr>
            </w:pPr>
            <w:r w:rsidRPr="000C4F91">
              <w:rPr>
                <w:rFonts w:ascii="宋体" w:hAnsi="宋体" w:cs="宋体" w:hint="eastAsia"/>
                <w:color w:val="000000" w:themeColor="text1"/>
                <w:kern w:val="0"/>
                <w:sz w:val="24"/>
                <w:szCs w:val="24"/>
              </w:rPr>
              <w:t>违法建设地址:</w:t>
            </w:r>
          </w:p>
        </w:tc>
      </w:tr>
      <w:tr w:rsidR="005E6536" w:rsidRPr="000C4F91" w:rsidTr="006E0D96">
        <w:trPr>
          <w:trHeight w:val="3075"/>
        </w:trPr>
        <w:tc>
          <w:tcPr>
            <w:tcW w:w="2363" w:type="pct"/>
            <w:tcBorders>
              <w:top w:val="single" w:sz="4" w:space="0" w:color="auto"/>
              <w:left w:val="single" w:sz="4" w:space="0" w:color="auto"/>
              <w:bottom w:val="single" w:sz="4" w:space="0" w:color="auto"/>
              <w:right w:val="single" w:sz="4" w:space="0" w:color="auto"/>
            </w:tcBorders>
          </w:tcPr>
          <w:p w:rsidR="005E6536" w:rsidRPr="000C4F91" w:rsidRDefault="005E6536" w:rsidP="006E0D96">
            <w:pPr>
              <w:widowControl/>
              <w:spacing w:line="300" w:lineRule="exact"/>
              <w:jc w:val="left"/>
              <w:rPr>
                <w:rFonts w:ascii="宋体" w:hAnsi="宋体" w:cs="宋体"/>
                <w:color w:val="000000" w:themeColor="text1"/>
                <w:kern w:val="0"/>
                <w:sz w:val="24"/>
                <w:szCs w:val="24"/>
              </w:rPr>
            </w:pPr>
            <w:r w:rsidRPr="000C4F91">
              <w:rPr>
                <w:rFonts w:ascii="宋体" w:hAnsi="宋体" w:cs="宋体" w:hint="eastAsia"/>
                <w:color w:val="000000" w:themeColor="text1"/>
                <w:kern w:val="0"/>
                <w:sz w:val="24"/>
                <w:szCs w:val="24"/>
              </w:rPr>
              <w:t>□1.符合“一户一宅”政策</w:t>
            </w:r>
          </w:p>
          <w:p w:rsidR="005E6536" w:rsidRPr="000C4F91" w:rsidRDefault="005E6536" w:rsidP="006E0D96">
            <w:pPr>
              <w:widowControl/>
              <w:spacing w:line="300" w:lineRule="exact"/>
              <w:jc w:val="left"/>
              <w:rPr>
                <w:rFonts w:ascii="宋体" w:hAnsi="宋体" w:cs="宋体"/>
                <w:color w:val="000000" w:themeColor="text1"/>
                <w:kern w:val="0"/>
                <w:sz w:val="24"/>
                <w:szCs w:val="24"/>
              </w:rPr>
            </w:pPr>
            <w:r w:rsidRPr="000C4F91">
              <w:rPr>
                <w:rFonts w:ascii="宋体" w:hAnsi="宋体" w:cs="宋体" w:hint="eastAsia"/>
                <w:color w:val="000000" w:themeColor="text1"/>
                <w:kern w:val="0"/>
                <w:sz w:val="24"/>
                <w:szCs w:val="24"/>
              </w:rPr>
              <w:t>□2.用于村民自己居住而非用于经营性用途</w:t>
            </w:r>
          </w:p>
          <w:p w:rsidR="005E6536" w:rsidRPr="000C4F91" w:rsidRDefault="005E6536" w:rsidP="006E0D96">
            <w:pPr>
              <w:widowControl/>
              <w:spacing w:line="300" w:lineRule="exact"/>
              <w:jc w:val="left"/>
              <w:rPr>
                <w:rFonts w:ascii="宋体" w:hAnsi="宋体" w:cs="宋体"/>
                <w:color w:val="000000" w:themeColor="text1"/>
                <w:kern w:val="0"/>
                <w:sz w:val="24"/>
                <w:szCs w:val="24"/>
              </w:rPr>
            </w:pPr>
            <w:r w:rsidRPr="000C4F91">
              <w:rPr>
                <w:rFonts w:ascii="宋体" w:hAnsi="宋体" w:cs="宋体" w:hint="eastAsia"/>
                <w:color w:val="000000" w:themeColor="text1"/>
                <w:kern w:val="0"/>
                <w:sz w:val="24"/>
                <w:szCs w:val="24"/>
              </w:rPr>
              <w:t>□3.违法建筑物在本规定实施前建成的</w:t>
            </w:r>
          </w:p>
          <w:p w:rsidR="005E6536" w:rsidRPr="000C4F91" w:rsidRDefault="005E6536" w:rsidP="006E0D96">
            <w:pPr>
              <w:widowControl/>
              <w:spacing w:line="300" w:lineRule="exact"/>
              <w:jc w:val="left"/>
              <w:rPr>
                <w:rFonts w:ascii="宋体" w:hAnsi="宋体" w:cs="宋体"/>
                <w:color w:val="000000" w:themeColor="text1"/>
                <w:kern w:val="0"/>
                <w:sz w:val="24"/>
                <w:szCs w:val="24"/>
              </w:rPr>
            </w:pPr>
            <w:r w:rsidRPr="000C4F91">
              <w:rPr>
                <w:rFonts w:ascii="宋体" w:hAnsi="宋体" w:cs="宋体" w:hint="eastAsia"/>
                <w:color w:val="000000" w:themeColor="text1"/>
                <w:kern w:val="0"/>
                <w:sz w:val="24"/>
                <w:szCs w:val="24"/>
              </w:rPr>
              <w:t>□4.注明违法建筑物审批情况：</w:t>
            </w:r>
          </w:p>
          <w:p w:rsidR="005E6536" w:rsidRPr="000C4F91" w:rsidRDefault="005E6536" w:rsidP="006E0D96">
            <w:pPr>
              <w:widowControl/>
              <w:spacing w:line="300" w:lineRule="exact"/>
              <w:jc w:val="right"/>
              <w:rPr>
                <w:rFonts w:ascii="宋体" w:hAnsi="宋体" w:cs="宋体"/>
                <w:color w:val="000000" w:themeColor="text1"/>
                <w:kern w:val="0"/>
                <w:sz w:val="24"/>
                <w:szCs w:val="24"/>
              </w:rPr>
            </w:pPr>
          </w:p>
          <w:p w:rsidR="005E6536" w:rsidRPr="000C4F91" w:rsidRDefault="005E6536" w:rsidP="006E0D96">
            <w:pPr>
              <w:widowControl/>
              <w:spacing w:line="300" w:lineRule="exact"/>
              <w:jc w:val="right"/>
              <w:rPr>
                <w:rFonts w:ascii="宋体" w:hAnsi="宋体" w:cs="宋体"/>
                <w:color w:val="000000" w:themeColor="text1"/>
                <w:kern w:val="0"/>
                <w:sz w:val="24"/>
                <w:szCs w:val="24"/>
              </w:rPr>
            </w:pPr>
          </w:p>
          <w:p w:rsidR="005E6536" w:rsidRPr="000C4F91" w:rsidRDefault="005E6536" w:rsidP="006E0D96">
            <w:pPr>
              <w:widowControl/>
              <w:spacing w:line="300" w:lineRule="exact"/>
              <w:jc w:val="right"/>
              <w:rPr>
                <w:rFonts w:ascii="宋体" w:hAnsi="宋体" w:cs="宋体"/>
                <w:color w:val="000000" w:themeColor="text1"/>
                <w:kern w:val="0"/>
                <w:sz w:val="24"/>
                <w:szCs w:val="24"/>
              </w:rPr>
            </w:pPr>
          </w:p>
          <w:p w:rsidR="005E6536" w:rsidRPr="000C4F91" w:rsidRDefault="005E6536" w:rsidP="006E0D96">
            <w:pPr>
              <w:widowControl/>
              <w:spacing w:line="300" w:lineRule="exact"/>
              <w:jc w:val="right"/>
              <w:rPr>
                <w:rFonts w:ascii="宋体" w:hAnsi="宋体" w:cs="宋体"/>
                <w:color w:val="000000" w:themeColor="text1"/>
                <w:kern w:val="0"/>
                <w:sz w:val="24"/>
                <w:szCs w:val="24"/>
              </w:rPr>
            </w:pPr>
            <w:r w:rsidRPr="000C4F91">
              <w:rPr>
                <w:rFonts w:ascii="宋体" w:hAnsi="宋体" w:cs="宋体" w:hint="eastAsia"/>
                <w:color w:val="000000" w:themeColor="text1"/>
                <w:kern w:val="0"/>
                <w:sz w:val="24"/>
                <w:szCs w:val="24"/>
              </w:rPr>
              <w:t>村民所在街道办事处（盖章）</w:t>
            </w:r>
          </w:p>
        </w:tc>
        <w:tc>
          <w:tcPr>
            <w:tcW w:w="2637" w:type="pct"/>
            <w:tcBorders>
              <w:top w:val="single" w:sz="4" w:space="0" w:color="auto"/>
              <w:left w:val="single" w:sz="4" w:space="0" w:color="auto"/>
              <w:bottom w:val="single" w:sz="4" w:space="0" w:color="auto"/>
              <w:right w:val="single" w:sz="4" w:space="0" w:color="auto"/>
            </w:tcBorders>
          </w:tcPr>
          <w:p w:rsidR="005E6536" w:rsidRPr="000C4F91" w:rsidRDefault="005E6536" w:rsidP="006E0D96">
            <w:pPr>
              <w:widowControl/>
              <w:spacing w:line="300" w:lineRule="exact"/>
              <w:jc w:val="left"/>
              <w:rPr>
                <w:rFonts w:ascii="宋体" w:hAnsi="宋体" w:cs="宋体"/>
                <w:color w:val="000000" w:themeColor="text1"/>
                <w:kern w:val="0"/>
                <w:sz w:val="24"/>
                <w:szCs w:val="24"/>
              </w:rPr>
            </w:pPr>
            <w:r w:rsidRPr="000C4F91">
              <w:rPr>
                <w:rFonts w:ascii="宋体" w:hAnsi="宋体" w:cs="宋体" w:hint="eastAsia"/>
                <w:color w:val="000000" w:themeColor="text1"/>
                <w:kern w:val="0"/>
                <w:sz w:val="24"/>
                <w:szCs w:val="24"/>
              </w:rPr>
              <w:t>□5.符合国土空间规划要求</w:t>
            </w:r>
          </w:p>
          <w:p w:rsidR="005E6536" w:rsidRPr="000C4F91" w:rsidRDefault="005E6536" w:rsidP="006E0D96">
            <w:pPr>
              <w:widowControl/>
              <w:spacing w:line="300" w:lineRule="exact"/>
              <w:jc w:val="left"/>
              <w:rPr>
                <w:rFonts w:ascii="宋体" w:hAnsi="宋体" w:cs="宋体"/>
                <w:color w:val="000000" w:themeColor="text1"/>
                <w:kern w:val="0"/>
                <w:sz w:val="24"/>
                <w:szCs w:val="24"/>
              </w:rPr>
            </w:pPr>
            <w:r w:rsidRPr="000C4F91">
              <w:rPr>
                <w:rFonts w:ascii="宋体" w:hAnsi="宋体" w:cs="宋体" w:hint="eastAsia"/>
                <w:color w:val="000000" w:themeColor="text1"/>
                <w:kern w:val="0"/>
                <w:sz w:val="24"/>
                <w:szCs w:val="24"/>
              </w:rPr>
              <w:t>□6.尚可采取改正措施消除对规划实施影响的违法建筑，已消除影响</w:t>
            </w:r>
          </w:p>
          <w:p w:rsidR="005E6536" w:rsidRPr="000C4F91" w:rsidRDefault="005E6536" w:rsidP="006E0D96">
            <w:pPr>
              <w:widowControl/>
              <w:spacing w:line="300" w:lineRule="exact"/>
              <w:jc w:val="right"/>
              <w:rPr>
                <w:rFonts w:ascii="宋体" w:hAnsi="宋体" w:cs="宋体"/>
                <w:color w:val="000000" w:themeColor="text1"/>
                <w:kern w:val="0"/>
                <w:sz w:val="24"/>
                <w:szCs w:val="24"/>
              </w:rPr>
            </w:pPr>
          </w:p>
          <w:p w:rsidR="005E6536" w:rsidRPr="000C4F91" w:rsidRDefault="005E6536" w:rsidP="006E0D96">
            <w:pPr>
              <w:widowControl/>
              <w:spacing w:line="300" w:lineRule="exact"/>
              <w:jc w:val="right"/>
              <w:rPr>
                <w:rFonts w:ascii="宋体" w:hAnsi="宋体" w:cs="宋体"/>
                <w:color w:val="000000" w:themeColor="text1"/>
                <w:kern w:val="0"/>
                <w:sz w:val="24"/>
                <w:szCs w:val="24"/>
              </w:rPr>
            </w:pPr>
          </w:p>
          <w:p w:rsidR="005E6536" w:rsidRPr="000C4F91" w:rsidRDefault="005E6536" w:rsidP="006E0D96">
            <w:pPr>
              <w:widowControl/>
              <w:spacing w:line="300" w:lineRule="exact"/>
              <w:jc w:val="right"/>
              <w:rPr>
                <w:rFonts w:ascii="宋体" w:hAnsi="宋体" w:cs="宋体"/>
                <w:color w:val="000000" w:themeColor="text1"/>
                <w:kern w:val="0"/>
                <w:sz w:val="24"/>
                <w:szCs w:val="24"/>
              </w:rPr>
            </w:pPr>
          </w:p>
          <w:p w:rsidR="005E6536" w:rsidRPr="000C4F91" w:rsidRDefault="005E6536" w:rsidP="006E0D96">
            <w:pPr>
              <w:widowControl/>
              <w:spacing w:line="300" w:lineRule="exact"/>
              <w:jc w:val="right"/>
              <w:rPr>
                <w:rFonts w:ascii="宋体" w:hAnsi="宋体" w:cs="宋体"/>
                <w:color w:val="000000" w:themeColor="text1"/>
                <w:kern w:val="0"/>
                <w:sz w:val="24"/>
                <w:szCs w:val="24"/>
              </w:rPr>
            </w:pPr>
          </w:p>
          <w:p w:rsidR="005E6536" w:rsidRPr="000C4F91" w:rsidRDefault="005E6536" w:rsidP="006E0D96">
            <w:pPr>
              <w:widowControl/>
              <w:spacing w:line="300" w:lineRule="exact"/>
              <w:jc w:val="right"/>
              <w:rPr>
                <w:rFonts w:ascii="宋体" w:hAnsi="宋体" w:cs="宋体"/>
                <w:color w:val="000000" w:themeColor="text1"/>
                <w:kern w:val="0"/>
                <w:sz w:val="24"/>
                <w:szCs w:val="24"/>
              </w:rPr>
            </w:pPr>
          </w:p>
          <w:p w:rsidR="005E6536" w:rsidRPr="000C4F91" w:rsidRDefault="005E6536" w:rsidP="006E0D96">
            <w:pPr>
              <w:widowControl/>
              <w:spacing w:line="300" w:lineRule="exact"/>
              <w:jc w:val="right"/>
              <w:rPr>
                <w:rFonts w:ascii="宋体" w:hAnsi="宋体" w:cs="宋体"/>
                <w:color w:val="000000" w:themeColor="text1"/>
                <w:kern w:val="0"/>
                <w:sz w:val="24"/>
                <w:szCs w:val="24"/>
              </w:rPr>
            </w:pPr>
          </w:p>
          <w:p w:rsidR="005E6536" w:rsidRPr="000C4F91" w:rsidRDefault="005E6536" w:rsidP="006E0D96">
            <w:pPr>
              <w:widowControl/>
              <w:spacing w:line="300" w:lineRule="exact"/>
              <w:jc w:val="right"/>
              <w:rPr>
                <w:rFonts w:ascii="宋体" w:hAnsi="宋体" w:cs="宋体"/>
                <w:color w:val="000000" w:themeColor="text1"/>
                <w:kern w:val="0"/>
                <w:sz w:val="24"/>
                <w:szCs w:val="24"/>
              </w:rPr>
            </w:pPr>
            <w:r w:rsidRPr="000C4F91">
              <w:rPr>
                <w:rFonts w:ascii="宋体" w:hAnsi="宋体" w:cs="宋体" w:hint="eastAsia"/>
                <w:color w:val="000000" w:themeColor="text1"/>
                <w:kern w:val="0"/>
                <w:sz w:val="24"/>
                <w:szCs w:val="24"/>
              </w:rPr>
              <w:t>永安市自然资源局（盖章）</w:t>
            </w:r>
          </w:p>
          <w:p w:rsidR="005E6536" w:rsidRPr="000C4F91" w:rsidRDefault="005E6536" w:rsidP="006E0D96">
            <w:pPr>
              <w:widowControl/>
              <w:spacing w:line="300" w:lineRule="exact"/>
              <w:jc w:val="right"/>
              <w:rPr>
                <w:rFonts w:ascii="宋体" w:hAnsi="宋体" w:cs="宋体"/>
                <w:color w:val="000000" w:themeColor="text1"/>
                <w:kern w:val="0"/>
                <w:sz w:val="24"/>
                <w:szCs w:val="24"/>
              </w:rPr>
            </w:pPr>
          </w:p>
        </w:tc>
      </w:tr>
      <w:tr w:rsidR="005E6536" w:rsidRPr="000C4F91" w:rsidTr="006E0D96">
        <w:trPr>
          <w:trHeight w:val="4032"/>
        </w:trPr>
        <w:tc>
          <w:tcPr>
            <w:tcW w:w="2363" w:type="pct"/>
            <w:tcBorders>
              <w:top w:val="single" w:sz="4" w:space="0" w:color="auto"/>
              <w:left w:val="single" w:sz="4" w:space="0" w:color="auto"/>
              <w:bottom w:val="single" w:sz="4" w:space="0" w:color="auto"/>
              <w:right w:val="single" w:sz="4" w:space="0" w:color="auto"/>
            </w:tcBorders>
          </w:tcPr>
          <w:p w:rsidR="005E6536" w:rsidRPr="000C4F91" w:rsidRDefault="005E6536" w:rsidP="006E0D96">
            <w:pPr>
              <w:widowControl/>
              <w:spacing w:line="300" w:lineRule="exact"/>
              <w:jc w:val="left"/>
              <w:rPr>
                <w:rFonts w:ascii="宋体" w:hAnsi="宋体" w:cs="宋体"/>
                <w:color w:val="000000" w:themeColor="text1"/>
                <w:kern w:val="0"/>
                <w:sz w:val="24"/>
                <w:szCs w:val="24"/>
              </w:rPr>
            </w:pPr>
            <w:r w:rsidRPr="000C4F91">
              <w:rPr>
                <w:rFonts w:ascii="宋体" w:hAnsi="宋体" w:cs="宋体" w:hint="eastAsia"/>
                <w:color w:val="000000" w:themeColor="text1"/>
                <w:kern w:val="0"/>
                <w:sz w:val="24"/>
                <w:szCs w:val="24"/>
              </w:rPr>
              <w:t>□7.安全隐患排查未被列为重大危险房屋</w:t>
            </w:r>
          </w:p>
          <w:p w:rsidR="005E6536" w:rsidRPr="000C4F91" w:rsidRDefault="005E6536" w:rsidP="006E0D96">
            <w:pPr>
              <w:widowControl/>
              <w:spacing w:line="300" w:lineRule="exact"/>
              <w:jc w:val="right"/>
              <w:rPr>
                <w:rFonts w:ascii="宋体" w:hAnsi="宋体" w:cs="宋体"/>
                <w:color w:val="000000" w:themeColor="text1"/>
                <w:kern w:val="0"/>
                <w:sz w:val="24"/>
                <w:szCs w:val="24"/>
              </w:rPr>
            </w:pPr>
          </w:p>
          <w:p w:rsidR="005E6536" w:rsidRPr="000C4F91" w:rsidRDefault="005E6536" w:rsidP="006E0D96">
            <w:pPr>
              <w:widowControl/>
              <w:spacing w:line="300" w:lineRule="exact"/>
              <w:jc w:val="right"/>
              <w:rPr>
                <w:rFonts w:ascii="宋体" w:hAnsi="宋体" w:cs="宋体"/>
                <w:color w:val="000000" w:themeColor="text1"/>
                <w:kern w:val="0"/>
                <w:sz w:val="24"/>
                <w:szCs w:val="24"/>
              </w:rPr>
            </w:pPr>
          </w:p>
          <w:p w:rsidR="005E6536" w:rsidRPr="000C4F91" w:rsidRDefault="005E6536" w:rsidP="006E0D96">
            <w:pPr>
              <w:widowControl/>
              <w:spacing w:line="300" w:lineRule="exact"/>
              <w:jc w:val="right"/>
              <w:rPr>
                <w:rFonts w:ascii="宋体" w:hAnsi="宋体" w:cs="宋体"/>
                <w:color w:val="000000" w:themeColor="text1"/>
                <w:kern w:val="0"/>
                <w:sz w:val="24"/>
                <w:szCs w:val="24"/>
              </w:rPr>
            </w:pPr>
          </w:p>
          <w:p w:rsidR="005E6536" w:rsidRPr="000C4F91" w:rsidRDefault="005E6536" w:rsidP="006E0D96">
            <w:pPr>
              <w:widowControl/>
              <w:spacing w:line="300" w:lineRule="exact"/>
              <w:jc w:val="right"/>
              <w:rPr>
                <w:rFonts w:ascii="宋体" w:hAnsi="宋体" w:cs="宋体"/>
                <w:color w:val="000000" w:themeColor="text1"/>
                <w:kern w:val="0"/>
                <w:sz w:val="24"/>
                <w:szCs w:val="24"/>
              </w:rPr>
            </w:pPr>
          </w:p>
          <w:p w:rsidR="005E6536" w:rsidRPr="000C4F91" w:rsidRDefault="005E6536" w:rsidP="006E0D96">
            <w:pPr>
              <w:widowControl/>
              <w:spacing w:line="300" w:lineRule="exact"/>
              <w:jc w:val="right"/>
              <w:rPr>
                <w:rFonts w:ascii="宋体" w:hAnsi="宋体" w:cs="宋体"/>
                <w:color w:val="000000" w:themeColor="text1"/>
                <w:kern w:val="0"/>
                <w:sz w:val="24"/>
                <w:szCs w:val="24"/>
              </w:rPr>
            </w:pPr>
          </w:p>
          <w:p w:rsidR="005E6536" w:rsidRPr="000C4F91" w:rsidRDefault="005E6536" w:rsidP="006E0D96">
            <w:pPr>
              <w:widowControl/>
              <w:spacing w:line="300" w:lineRule="exact"/>
              <w:jc w:val="right"/>
              <w:rPr>
                <w:rFonts w:ascii="宋体" w:hAnsi="宋体" w:cs="宋体"/>
                <w:color w:val="000000" w:themeColor="text1"/>
                <w:kern w:val="0"/>
                <w:sz w:val="24"/>
                <w:szCs w:val="24"/>
              </w:rPr>
            </w:pPr>
          </w:p>
          <w:p w:rsidR="005E6536" w:rsidRPr="000C4F91" w:rsidRDefault="005E6536" w:rsidP="006E0D96">
            <w:pPr>
              <w:widowControl/>
              <w:spacing w:line="300" w:lineRule="exact"/>
              <w:jc w:val="right"/>
              <w:rPr>
                <w:rFonts w:ascii="宋体" w:hAnsi="宋体" w:cs="宋体"/>
                <w:color w:val="000000" w:themeColor="text1"/>
                <w:kern w:val="0"/>
                <w:sz w:val="24"/>
                <w:szCs w:val="24"/>
              </w:rPr>
            </w:pPr>
          </w:p>
          <w:p w:rsidR="005E6536" w:rsidRPr="000C4F91" w:rsidRDefault="005E6536" w:rsidP="006E0D96">
            <w:pPr>
              <w:widowControl/>
              <w:spacing w:line="300" w:lineRule="exact"/>
              <w:jc w:val="right"/>
              <w:rPr>
                <w:rFonts w:ascii="宋体" w:hAnsi="宋体" w:cs="宋体"/>
                <w:color w:val="000000" w:themeColor="text1"/>
                <w:kern w:val="0"/>
                <w:sz w:val="24"/>
                <w:szCs w:val="24"/>
              </w:rPr>
            </w:pPr>
          </w:p>
          <w:p w:rsidR="005E6536" w:rsidRPr="000C4F91" w:rsidRDefault="005E6536" w:rsidP="006E0D96">
            <w:pPr>
              <w:widowControl/>
              <w:spacing w:line="300" w:lineRule="exact"/>
              <w:jc w:val="right"/>
              <w:rPr>
                <w:rFonts w:ascii="宋体" w:hAnsi="宋体" w:cs="宋体"/>
                <w:color w:val="000000" w:themeColor="text1"/>
                <w:kern w:val="0"/>
                <w:sz w:val="24"/>
                <w:szCs w:val="24"/>
              </w:rPr>
            </w:pPr>
          </w:p>
          <w:p w:rsidR="005E6536" w:rsidRPr="000C4F91" w:rsidRDefault="005E6536" w:rsidP="006E0D96">
            <w:pPr>
              <w:widowControl/>
              <w:spacing w:line="300" w:lineRule="exact"/>
              <w:jc w:val="right"/>
              <w:rPr>
                <w:rFonts w:ascii="宋体" w:hAnsi="宋体" w:cs="宋体"/>
                <w:color w:val="000000" w:themeColor="text1"/>
                <w:kern w:val="0"/>
                <w:sz w:val="24"/>
                <w:szCs w:val="24"/>
              </w:rPr>
            </w:pPr>
          </w:p>
          <w:p w:rsidR="005E6536" w:rsidRPr="000C4F91" w:rsidRDefault="005E6536" w:rsidP="006E0D96">
            <w:pPr>
              <w:widowControl/>
              <w:spacing w:line="300" w:lineRule="exact"/>
              <w:jc w:val="right"/>
              <w:rPr>
                <w:rFonts w:ascii="宋体" w:hAnsi="宋体" w:cs="宋体"/>
                <w:color w:val="000000" w:themeColor="text1"/>
                <w:kern w:val="0"/>
                <w:sz w:val="24"/>
                <w:szCs w:val="24"/>
              </w:rPr>
            </w:pPr>
            <w:r w:rsidRPr="000C4F91">
              <w:rPr>
                <w:rFonts w:ascii="宋体" w:hAnsi="宋体" w:cs="宋体" w:hint="eastAsia"/>
                <w:color w:val="000000" w:themeColor="text1"/>
                <w:kern w:val="0"/>
                <w:sz w:val="24"/>
                <w:szCs w:val="24"/>
              </w:rPr>
              <w:t>永安市住房和城乡建设局（盖章）</w:t>
            </w:r>
          </w:p>
        </w:tc>
        <w:tc>
          <w:tcPr>
            <w:tcW w:w="2637" w:type="pct"/>
            <w:tcBorders>
              <w:top w:val="single" w:sz="4" w:space="0" w:color="auto"/>
              <w:left w:val="single" w:sz="4" w:space="0" w:color="auto"/>
              <w:bottom w:val="single" w:sz="4" w:space="0" w:color="auto"/>
              <w:right w:val="single" w:sz="4" w:space="0" w:color="auto"/>
            </w:tcBorders>
          </w:tcPr>
          <w:p w:rsidR="005E6536" w:rsidRPr="000C4F91" w:rsidRDefault="005E6536" w:rsidP="006E0D96">
            <w:pPr>
              <w:widowControl/>
              <w:spacing w:line="300" w:lineRule="exact"/>
              <w:jc w:val="left"/>
              <w:rPr>
                <w:rFonts w:ascii="宋体" w:hAnsi="宋体" w:cs="宋体"/>
                <w:color w:val="000000" w:themeColor="text1"/>
                <w:kern w:val="0"/>
                <w:sz w:val="24"/>
                <w:szCs w:val="24"/>
              </w:rPr>
            </w:pPr>
            <w:r w:rsidRPr="000C4F91">
              <w:rPr>
                <w:rFonts w:ascii="宋体" w:hAnsi="宋体" w:cs="宋体" w:hint="eastAsia"/>
                <w:color w:val="000000" w:themeColor="text1"/>
                <w:kern w:val="0"/>
                <w:sz w:val="24"/>
                <w:szCs w:val="24"/>
              </w:rPr>
              <w:t>□8.层数不超过三层且建筑面积在300平方米以内</w:t>
            </w:r>
          </w:p>
          <w:p w:rsidR="005E6536" w:rsidRPr="000C4F91" w:rsidRDefault="005E6536" w:rsidP="006E0D96">
            <w:pPr>
              <w:widowControl/>
              <w:spacing w:line="300" w:lineRule="exact"/>
              <w:jc w:val="left"/>
              <w:rPr>
                <w:rFonts w:ascii="宋体" w:hAnsi="宋体" w:cs="宋体"/>
                <w:color w:val="000000" w:themeColor="text1"/>
                <w:kern w:val="0"/>
                <w:sz w:val="24"/>
                <w:szCs w:val="24"/>
              </w:rPr>
            </w:pPr>
            <w:r w:rsidRPr="000C4F91">
              <w:rPr>
                <w:rFonts w:ascii="宋体" w:hAnsi="宋体" w:cs="宋体" w:hint="eastAsia"/>
                <w:color w:val="000000" w:themeColor="text1"/>
                <w:kern w:val="0"/>
                <w:sz w:val="24"/>
                <w:szCs w:val="24"/>
              </w:rPr>
              <w:t>□9.层数超三层或建筑面积超过300平方米，超出部分认定为不可拆除的，村民</w:t>
            </w:r>
            <w:proofErr w:type="gramStart"/>
            <w:r w:rsidRPr="000C4F91">
              <w:rPr>
                <w:rFonts w:ascii="宋体" w:hAnsi="宋体" w:cs="宋体" w:hint="eastAsia"/>
                <w:color w:val="000000" w:themeColor="text1"/>
                <w:kern w:val="0"/>
                <w:sz w:val="24"/>
                <w:szCs w:val="24"/>
              </w:rPr>
              <w:t>作出</w:t>
            </w:r>
            <w:proofErr w:type="gramEnd"/>
            <w:r w:rsidRPr="000C4F91">
              <w:rPr>
                <w:rFonts w:ascii="宋体" w:hAnsi="宋体" w:cs="宋体" w:hint="eastAsia"/>
                <w:color w:val="000000" w:themeColor="text1"/>
                <w:kern w:val="0"/>
                <w:sz w:val="24"/>
                <w:szCs w:val="24"/>
              </w:rPr>
              <w:t>书面承诺</w:t>
            </w:r>
          </w:p>
          <w:p w:rsidR="005E6536" w:rsidRPr="000C4F91" w:rsidRDefault="005E6536" w:rsidP="006E0D96">
            <w:pPr>
              <w:widowControl/>
              <w:spacing w:line="300" w:lineRule="exact"/>
              <w:jc w:val="left"/>
              <w:rPr>
                <w:rFonts w:ascii="宋体" w:hAnsi="宋体" w:cs="宋体"/>
                <w:color w:val="000000" w:themeColor="text1"/>
                <w:kern w:val="0"/>
                <w:sz w:val="24"/>
                <w:szCs w:val="24"/>
              </w:rPr>
            </w:pPr>
            <w:r w:rsidRPr="000C4F91">
              <w:rPr>
                <w:rFonts w:ascii="宋体" w:hAnsi="宋体" w:cs="宋体" w:hint="eastAsia"/>
                <w:color w:val="000000" w:themeColor="text1"/>
                <w:kern w:val="0"/>
                <w:sz w:val="24"/>
                <w:szCs w:val="24"/>
              </w:rPr>
              <w:t>□10.层数超三层或建筑面积超过300平方米，超出部分认定为可拆除的，已拆除到位</w:t>
            </w:r>
          </w:p>
          <w:p w:rsidR="005E6536" w:rsidRPr="000C4F91" w:rsidRDefault="005E6536" w:rsidP="006E0D96">
            <w:pPr>
              <w:widowControl/>
              <w:spacing w:line="300" w:lineRule="exact"/>
              <w:jc w:val="left"/>
              <w:rPr>
                <w:rFonts w:ascii="宋体" w:hAnsi="宋体" w:cs="宋体"/>
                <w:color w:val="000000" w:themeColor="text1"/>
                <w:kern w:val="0"/>
                <w:sz w:val="24"/>
                <w:szCs w:val="24"/>
              </w:rPr>
            </w:pPr>
            <w:r w:rsidRPr="000C4F91">
              <w:rPr>
                <w:rFonts w:ascii="宋体" w:hAnsi="宋体" w:cs="宋体" w:hint="eastAsia"/>
                <w:color w:val="000000" w:themeColor="text1"/>
                <w:kern w:val="0"/>
                <w:sz w:val="24"/>
                <w:szCs w:val="24"/>
              </w:rPr>
              <w:t>□11.注明整体</w:t>
            </w:r>
            <w:proofErr w:type="gramStart"/>
            <w:r w:rsidRPr="000C4F91">
              <w:rPr>
                <w:rFonts w:ascii="宋体" w:hAnsi="宋体" w:cs="宋体" w:hint="eastAsia"/>
                <w:color w:val="000000" w:themeColor="text1"/>
                <w:kern w:val="0"/>
                <w:sz w:val="24"/>
                <w:szCs w:val="24"/>
              </w:rPr>
              <w:t>违建情况</w:t>
            </w:r>
            <w:proofErr w:type="gramEnd"/>
            <w:r w:rsidRPr="000C4F91">
              <w:rPr>
                <w:rFonts w:ascii="宋体" w:hAnsi="宋体" w:cs="宋体" w:hint="eastAsia"/>
                <w:color w:val="000000" w:themeColor="text1"/>
                <w:kern w:val="0"/>
                <w:sz w:val="24"/>
                <w:szCs w:val="24"/>
              </w:rPr>
              <w:t>：</w:t>
            </w:r>
          </w:p>
          <w:p w:rsidR="005E6536" w:rsidRPr="000C4F91" w:rsidRDefault="005E6536" w:rsidP="006E0D96">
            <w:pPr>
              <w:widowControl/>
              <w:spacing w:line="300" w:lineRule="exact"/>
              <w:jc w:val="right"/>
              <w:rPr>
                <w:rFonts w:ascii="宋体" w:hAnsi="宋体" w:cs="宋体"/>
                <w:color w:val="000000" w:themeColor="text1"/>
                <w:kern w:val="0"/>
                <w:sz w:val="24"/>
                <w:szCs w:val="24"/>
              </w:rPr>
            </w:pPr>
          </w:p>
          <w:p w:rsidR="005E6536" w:rsidRPr="000C4F91" w:rsidRDefault="005E6536" w:rsidP="006E0D96">
            <w:pPr>
              <w:widowControl/>
              <w:spacing w:line="300" w:lineRule="exact"/>
              <w:jc w:val="right"/>
              <w:rPr>
                <w:rFonts w:ascii="宋体" w:hAnsi="宋体" w:cs="宋体"/>
                <w:color w:val="000000" w:themeColor="text1"/>
                <w:kern w:val="0"/>
                <w:sz w:val="24"/>
                <w:szCs w:val="24"/>
              </w:rPr>
            </w:pPr>
          </w:p>
          <w:p w:rsidR="005E6536" w:rsidRPr="000C4F91" w:rsidRDefault="005E6536" w:rsidP="006E0D96">
            <w:pPr>
              <w:widowControl/>
              <w:spacing w:line="300" w:lineRule="exact"/>
              <w:jc w:val="right"/>
              <w:rPr>
                <w:rFonts w:ascii="宋体" w:hAnsi="宋体" w:cs="宋体"/>
                <w:color w:val="000000" w:themeColor="text1"/>
                <w:kern w:val="0"/>
                <w:sz w:val="24"/>
                <w:szCs w:val="24"/>
              </w:rPr>
            </w:pPr>
          </w:p>
          <w:p w:rsidR="005E6536" w:rsidRPr="000C4F91" w:rsidRDefault="005E6536" w:rsidP="006E0D96">
            <w:pPr>
              <w:widowControl/>
              <w:spacing w:line="300" w:lineRule="exact"/>
              <w:jc w:val="right"/>
              <w:rPr>
                <w:rFonts w:ascii="宋体" w:hAnsi="宋体" w:cs="宋体"/>
                <w:color w:val="000000" w:themeColor="text1"/>
                <w:kern w:val="0"/>
                <w:sz w:val="24"/>
                <w:szCs w:val="24"/>
              </w:rPr>
            </w:pPr>
            <w:r w:rsidRPr="000C4F91">
              <w:rPr>
                <w:rFonts w:ascii="宋体" w:hAnsi="宋体" w:cs="宋体" w:hint="eastAsia"/>
                <w:color w:val="000000" w:themeColor="text1"/>
                <w:kern w:val="0"/>
                <w:sz w:val="24"/>
                <w:szCs w:val="24"/>
              </w:rPr>
              <w:t>永安市城市管理局（盖章）</w:t>
            </w:r>
          </w:p>
          <w:p w:rsidR="005E6536" w:rsidRPr="000C4F91" w:rsidRDefault="005E6536" w:rsidP="006E0D96">
            <w:pPr>
              <w:widowControl/>
              <w:spacing w:line="300" w:lineRule="exact"/>
              <w:jc w:val="right"/>
              <w:rPr>
                <w:rFonts w:ascii="宋体" w:hAnsi="宋体" w:cs="宋体"/>
                <w:color w:val="000000" w:themeColor="text1"/>
                <w:kern w:val="0"/>
                <w:sz w:val="24"/>
                <w:szCs w:val="24"/>
              </w:rPr>
            </w:pPr>
          </w:p>
        </w:tc>
      </w:tr>
      <w:tr w:rsidR="005E6536" w:rsidRPr="000C4F91" w:rsidTr="006E0D96">
        <w:trPr>
          <w:trHeight w:val="4161"/>
        </w:trPr>
        <w:tc>
          <w:tcPr>
            <w:tcW w:w="5000" w:type="pct"/>
            <w:gridSpan w:val="2"/>
            <w:tcBorders>
              <w:top w:val="single" w:sz="4" w:space="0" w:color="auto"/>
              <w:left w:val="nil"/>
              <w:right w:val="nil"/>
            </w:tcBorders>
            <w:hideMark/>
          </w:tcPr>
          <w:p w:rsidR="005E6536" w:rsidRPr="000C4F91" w:rsidRDefault="005E6536" w:rsidP="006E0D96">
            <w:pPr>
              <w:widowControl/>
              <w:spacing w:line="300" w:lineRule="exact"/>
              <w:jc w:val="left"/>
              <w:rPr>
                <w:rFonts w:ascii="宋体" w:hAnsi="宋体" w:cs="宋体"/>
                <w:color w:val="000000" w:themeColor="text1"/>
                <w:kern w:val="0"/>
                <w:sz w:val="24"/>
                <w:szCs w:val="24"/>
              </w:rPr>
            </w:pPr>
            <w:r w:rsidRPr="000C4F91">
              <w:rPr>
                <w:rFonts w:ascii="宋体" w:hAnsi="宋体" w:cs="宋体" w:hint="eastAsia"/>
                <w:color w:val="000000" w:themeColor="text1"/>
                <w:kern w:val="0"/>
                <w:sz w:val="24"/>
                <w:szCs w:val="24"/>
              </w:rPr>
              <w:t>备注：1.村民所在街道办事处对1、2、3、4所列情况打勾并负责盖章，永安市自然资源局对5或6所列情况打勾并负责盖章，永安市住房和城乡建设局对7所列情况打勾并负责盖章，永安市城市管理局对8或9或10及11所列情况打勾并负责盖章。2.市城市管理局(负责城区建筑)委托有资质的第三方机构，</w:t>
            </w:r>
            <w:proofErr w:type="gramStart"/>
            <w:r w:rsidRPr="000C4F91">
              <w:rPr>
                <w:rFonts w:ascii="宋体" w:hAnsi="宋体" w:cs="宋体" w:hint="eastAsia"/>
                <w:color w:val="000000" w:themeColor="text1"/>
                <w:kern w:val="0"/>
                <w:sz w:val="24"/>
                <w:szCs w:val="24"/>
              </w:rPr>
              <w:t>对违建房屋</w:t>
            </w:r>
            <w:proofErr w:type="gramEnd"/>
            <w:r w:rsidRPr="000C4F91">
              <w:rPr>
                <w:rFonts w:ascii="宋体" w:hAnsi="宋体" w:cs="宋体" w:hint="eastAsia"/>
                <w:color w:val="000000" w:themeColor="text1"/>
                <w:kern w:val="0"/>
                <w:sz w:val="24"/>
                <w:szCs w:val="24"/>
              </w:rPr>
              <w:t>的结构安全进行鉴定。村民向市住房和城乡建设局提交</w:t>
            </w:r>
            <w:proofErr w:type="gramStart"/>
            <w:r w:rsidRPr="000C4F91">
              <w:rPr>
                <w:rFonts w:ascii="宋体" w:hAnsi="宋体" w:cs="宋体" w:hint="eastAsia"/>
                <w:color w:val="000000" w:themeColor="text1"/>
                <w:kern w:val="0"/>
                <w:sz w:val="24"/>
                <w:szCs w:val="24"/>
              </w:rPr>
              <w:t>上述第三</w:t>
            </w:r>
            <w:proofErr w:type="gramEnd"/>
            <w:r w:rsidRPr="000C4F91">
              <w:rPr>
                <w:rFonts w:ascii="宋体" w:hAnsi="宋体" w:cs="宋体" w:hint="eastAsia"/>
                <w:color w:val="000000" w:themeColor="text1"/>
                <w:kern w:val="0"/>
                <w:sz w:val="24"/>
                <w:szCs w:val="24"/>
              </w:rPr>
              <w:t>方机构的鉴定报告，对符合安全条件的，市住房和城乡建设局打勾并负责盖章。3.村民委托有资质的第三方机构，对整体</w:t>
            </w:r>
            <w:proofErr w:type="gramStart"/>
            <w:r w:rsidRPr="000C4F91">
              <w:rPr>
                <w:rFonts w:ascii="宋体" w:hAnsi="宋体" w:cs="宋体" w:hint="eastAsia"/>
                <w:color w:val="000000" w:themeColor="text1"/>
                <w:kern w:val="0"/>
                <w:sz w:val="24"/>
                <w:szCs w:val="24"/>
              </w:rPr>
              <w:t>违</w:t>
            </w:r>
            <w:proofErr w:type="gramEnd"/>
            <w:r w:rsidRPr="000C4F91">
              <w:rPr>
                <w:rFonts w:ascii="宋体" w:hAnsi="宋体" w:cs="宋体" w:hint="eastAsia"/>
                <w:color w:val="000000" w:themeColor="text1"/>
                <w:kern w:val="0"/>
                <w:sz w:val="24"/>
                <w:szCs w:val="24"/>
              </w:rPr>
              <w:t>建房屋面</w:t>
            </w:r>
            <w:proofErr w:type="gramStart"/>
            <w:r w:rsidRPr="000C4F91">
              <w:rPr>
                <w:rFonts w:ascii="宋体" w:hAnsi="宋体" w:cs="宋体" w:hint="eastAsia"/>
                <w:color w:val="000000" w:themeColor="text1"/>
                <w:kern w:val="0"/>
                <w:sz w:val="24"/>
                <w:szCs w:val="24"/>
              </w:rPr>
              <w:t>积进行</w:t>
            </w:r>
            <w:proofErr w:type="gramEnd"/>
            <w:r w:rsidRPr="000C4F91">
              <w:rPr>
                <w:rFonts w:ascii="宋体" w:hAnsi="宋体" w:cs="宋体" w:hint="eastAsia"/>
                <w:color w:val="000000" w:themeColor="text1"/>
                <w:kern w:val="0"/>
                <w:sz w:val="24"/>
                <w:szCs w:val="24"/>
              </w:rPr>
              <w:t>测绘。村民向市城市管理局提交</w:t>
            </w:r>
            <w:proofErr w:type="gramStart"/>
            <w:r w:rsidRPr="000C4F91">
              <w:rPr>
                <w:rFonts w:ascii="宋体" w:hAnsi="宋体" w:cs="宋体" w:hint="eastAsia"/>
                <w:color w:val="000000" w:themeColor="text1"/>
                <w:kern w:val="0"/>
                <w:sz w:val="24"/>
                <w:szCs w:val="24"/>
              </w:rPr>
              <w:t>上述第三</w:t>
            </w:r>
            <w:proofErr w:type="gramEnd"/>
            <w:r w:rsidRPr="000C4F91">
              <w:rPr>
                <w:rFonts w:ascii="宋体" w:hAnsi="宋体" w:cs="宋体" w:hint="eastAsia"/>
                <w:color w:val="000000" w:themeColor="text1"/>
                <w:kern w:val="0"/>
                <w:sz w:val="24"/>
                <w:szCs w:val="24"/>
              </w:rPr>
              <w:t>方机构的测绘报告，市城市管理局根据测绘报告打勾并负责盖章。4.村民向市城市管理局领取验收意见表一式二份，村民凭盖章的《验收意见》、土地权属来源等材料，依法申请办理不动产登记手续。</w:t>
            </w:r>
            <w:bookmarkStart w:id="0" w:name="_GoBack"/>
            <w:bookmarkEnd w:id="0"/>
          </w:p>
        </w:tc>
      </w:tr>
    </w:tbl>
    <w:p w:rsidR="005E02BC" w:rsidRPr="005E6536" w:rsidRDefault="005E02BC" w:rsidP="00537490">
      <w:pPr>
        <w:rPr>
          <w:rFonts w:ascii="仿宋_GB2312" w:eastAsia="仿宋_GB2312" w:hAnsi="仿宋"/>
          <w:color w:val="000000" w:themeColor="text1"/>
          <w:sz w:val="32"/>
          <w:szCs w:val="32"/>
        </w:rPr>
      </w:pPr>
    </w:p>
    <w:sectPr w:rsidR="005E02BC" w:rsidRPr="005E6536" w:rsidSect="002625CF">
      <w:headerReference w:type="default" r:id="rId8"/>
      <w:footerReference w:type="even" r:id="rId9"/>
      <w:footerReference w:type="default" r:id="rId10"/>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661" w:rsidRDefault="003B0661" w:rsidP="005E02BC">
      <w:r>
        <w:separator/>
      </w:r>
    </w:p>
  </w:endnote>
  <w:endnote w:type="continuationSeparator" w:id="0">
    <w:p w:rsidR="003B0661" w:rsidRDefault="003B0661" w:rsidP="005E0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650448"/>
    </w:sdtPr>
    <w:sdtEndPr>
      <w:rPr>
        <w:rFonts w:ascii="宋体" w:eastAsia="宋体" w:hAnsi="宋体"/>
        <w:sz w:val="28"/>
        <w:szCs w:val="28"/>
      </w:rPr>
    </w:sdtEndPr>
    <w:sdtContent>
      <w:p w:rsidR="005E02BC" w:rsidRDefault="00E06DB8">
        <w:pPr>
          <w:pStyle w:val="a4"/>
          <w:rPr>
            <w:rFonts w:ascii="宋体" w:eastAsia="宋体" w:hAnsi="宋体"/>
            <w:sz w:val="28"/>
            <w:szCs w:val="28"/>
          </w:rPr>
        </w:pPr>
        <w:r>
          <w:rPr>
            <w:rFonts w:ascii="宋体" w:eastAsia="宋体" w:hAnsi="宋体"/>
            <w:sz w:val="28"/>
            <w:szCs w:val="28"/>
          </w:rPr>
          <w:fldChar w:fldCharType="begin"/>
        </w:r>
        <w:r w:rsidR="0075251E">
          <w:rPr>
            <w:rFonts w:ascii="宋体" w:eastAsia="宋体" w:hAnsi="宋体"/>
            <w:sz w:val="28"/>
            <w:szCs w:val="28"/>
          </w:rPr>
          <w:instrText>PAGE   \* MERGEFORMAT</w:instrText>
        </w:r>
        <w:r>
          <w:rPr>
            <w:rFonts w:ascii="宋体" w:eastAsia="宋体" w:hAnsi="宋体"/>
            <w:sz w:val="28"/>
            <w:szCs w:val="28"/>
          </w:rPr>
          <w:fldChar w:fldCharType="separate"/>
        </w:r>
        <w:r w:rsidR="00537490" w:rsidRPr="00537490">
          <w:rPr>
            <w:rFonts w:ascii="宋体" w:eastAsia="宋体" w:hAnsi="宋体"/>
            <w:noProof/>
            <w:sz w:val="28"/>
            <w:szCs w:val="28"/>
            <w:lang w:val="zh-CN"/>
          </w:rPr>
          <w:t>-</w:t>
        </w:r>
        <w:r w:rsidR="00537490">
          <w:rPr>
            <w:rFonts w:ascii="宋体" w:eastAsia="宋体" w:hAnsi="宋体"/>
            <w:noProof/>
            <w:sz w:val="28"/>
            <w:szCs w:val="28"/>
          </w:rPr>
          <w:t xml:space="preserve"> 2 -</w:t>
        </w:r>
        <w:r>
          <w:rPr>
            <w:rFonts w:ascii="宋体" w:eastAsia="宋体" w:hAnsi="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672317"/>
    </w:sdtPr>
    <w:sdtEndPr>
      <w:rPr>
        <w:rFonts w:ascii="宋体" w:eastAsia="宋体" w:hAnsi="宋体"/>
        <w:sz w:val="28"/>
        <w:szCs w:val="28"/>
      </w:rPr>
    </w:sdtEndPr>
    <w:sdtContent>
      <w:p w:rsidR="005E02BC" w:rsidRDefault="00E06DB8">
        <w:pPr>
          <w:pStyle w:val="a4"/>
          <w:jc w:val="right"/>
          <w:rPr>
            <w:rFonts w:ascii="宋体" w:eastAsia="宋体" w:hAnsi="宋体"/>
            <w:sz w:val="28"/>
            <w:szCs w:val="28"/>
          </w:rPr>
        </w:pPr>
        <w:r>
          <w:rPr>
            <w:rFonts w:ascii="宋体" w:eastAsia="宋体" w:hAnsi="宋体"/>
            <w:sz w:val="28"/>
            <w:szCs w:val="28"/>
          </w:rPr>
          <w:fldChar w:fldCharType="begin"/>
        </w:r>
        <w:r w:rsidR="0075251E">
          <w:rPr>
            <w:rFonts w:ascii="宋体" w:eastAsia="宋体" w:hAnsi="宋体"/>
            <w:sz w:val="28"/>
            <w:szCs w:val="28"/>
          </w:rPr>
          <w:instrText>PAGE   \* MERGEFORMAT</w:instrText>
        </w:r>
        <w:r>
          <w:rPr>
            <w:rFonts w:ascii="宋体" w:eastAsia="宋体" w:hAnsi="宋体"/>
            <w:sz w:val="28"/>
            <w:szCs w:val="28"/>
          </w:rPr>
          <w:fldChar w:fldCharType="separate"/>
        </w:r>
        <w:r w:rsidR="00537490" w:rsidRPr="00537490">
          <w:rPr>
            <w:rFonts w:ascii="宋体" w:eastAsia="宋体" w:hAnsi="宋体"/>
            <w:noProof/>
            <w:sz w:val="28"/>
            <w:szCs w:val="28"/>
            <w:lang w:val="zh-CN"/>
          </w:rPr>
          <w:t>-</w:t>
        </w:r>
        <w:r w:rsidR="00537490">
          <w:rPr>
            <w:rFonts w:ascii="宋体" w:eastAsia="宋体" w:hAnsi="宋体"/>
            <w:noProof/>
            <w:sz w:val="28"/>
            <w:szCs w:val="28"/>
          </w:rPr>
          <w:t xml:space="preserve"> 1 -</w:t>
        </w:r>
        <w:r>
          <w:rPr>
            <w:rFonts w:ascii="宋体" w:eastAsia="宋体" w:hAnsi="宋体"/>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661" w:rsidRDefault="003B0661" w:rsidP="005E02BC">
      <w:r>
        <w:separator/>
      </w:r>
    </w:p>
  </w:footnote>
  <w:footnote w:type="continuationSeparator" w:id="0">
    <w:p w:rsidR="003B0661" w:rsidRDefault="003B0661" w:rsidP="005E0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BC" w:rsidRDefault="005E02BC" w:rsidP="00DD4F6F">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50DE"/>
    <w:rsid w:val="000006B7"/>
    <w:rsid w:val="00025230"/>
    <w:rsid w:val="00054E29"/>
    <w:rsid w:val="00070687"/>
    <w:rsid w:val="00071D49"/>
    <w:rsid w:val="00085448"/>
    <w:rsid w:val="00085BEA"/>
    <w:rsid w:val="000938D9"/>
    <w:rsid w:val="000A4F68"/>
    <w:rsid w:val="000C412C"/>
    <w:rsid w:val="00115489"/>
    <w:rsid w:val="00122539"/>
    <w:rsid w:val="001261CB"/>
    <w:rsid w:val="0013450E"/>
    <w:rsid w:val="00136E2C"/>
    <w:rsid w:val="00162167"/>
    <w:rsid w:val="001704CC"/>
    <w:rsid w:val="001804B9"/>
    <w:rsid w:val="001957B5"/>
    <w:rsid w:val="001C4817"/>
    <w:rsid w:val="001C4C46"/>
    <w:rsid w:val="001D1443"/>
    <w:rsid w:val="001E2C96"/>
    <w:rsid w:val="00200210"/>
    <w:rsid w:val="00207882"/>
    <w:rsid w:val="00216A27"/>
    <w:rsid w:val="00216CEC"/>
    <w:rsid w:val="002304CF"/>
    <w:rsid w:val="00235BCD"/>
    <w:rsid w:val="002625CF"/>
    <w:rsid w:val="00276209"/>
    <w:rsid w:val="0028274E"/>
    <w:rsid w:val="002A006A"/>
    <w:rsid w:val="002C4D9D"/>
    <w:rsid w:val="002C6548"/>
    <w:rsid w:val="002D0BF4"/>
    <w:rsid w:val="002D4D72"/>
    <w:rsid w:val="002D5B24"/>
    <w:rsid w:val="002E3490"/>
    <w:rsid w:val="003037CC"/>
    <w:rsid w:val="00310E13"/>
    <w:rsid w:val="003115FC"/>
    <w:rsid w:val="00312002"/>
    <w:rsid w:val="00326B82"/>
    <w:rsid w:val="0033545E"/>
    <w:rsid w:val="00347189"/>
    <w:rsid w:val="00364CD3"/>
    <w:rsid w:val="00366B89"/>
    <w:rsid w:val="00381F4B"/>
    <w:rsid w:val="003865D1"/>
    <w:rsid w:val="003A3021"/>
    <w:rsid w:val="003B0661"/>
    <w:rsid w:val="003C5F17"/>
    <w:rsid w:val="003C6B0B"/>
    <w:rsid w:val="003D29BF"/>
    <w:rsid w:val="003D44E9"/>
    <w:rsid w:val="003E0923"/>
    <w:rsid w:val="003F18EE"/>
    <w:rsid w:val="004018C5"/>
    <w:rsid w:val="00402189"/>
    <w:rsid w:val="00405010"/>
    <w:rsid w:val="00414138"/>
    <w:rsid w:val="00444160"/>
    <w:rsid w:val="00456AB6"/>
    <w:rsid w:val="00465E82"/>
    <w:rsid w:val="00467095"/>
    <w:rsid w:val="0047314C"/>
    <w:rsid w:val="004807FF"/>
    <w:rsid w:val="004836EA"/>
    <w:rsid w:val="004861F4"/>
    <w:rsid w:val="004A21A0"/>
    <w:rsid w:val="004A4D90"/>
    <w:rsid w:val="004B3631"/>
    <w:rsid w:val="004D0DC2"/>
    <w:rsid w:val="004D7295"/>
    <w:rsid w:val="004E3060"/>
    <w:rsid w:val="004F3D40"/>
    <w:rsid w:val="004F53C4"/>
    <w:rsid w:val="005044D8"/>
    <w:rsid w:val="00511CE3"/>
    <w:rsid w:val="00521A4D"/>
    <w:rsid w:val="00537490"/>
    <w:rsid w:val="005459AA"/>
    <w:rsid w:val="005518D4"/>
    <w:rsid w:val="005703FC"/>
    <w:rsid w:val="00571A77"/>
    <w:rsid w:val="00587B59"/>
    <w:rsid w:val="005A6F25"/>
    <w:rsid w:val="005A7CEF"/>
    <w:rsid w:val="005C158D"/>
    <w:rsid w:val="005D0EDE"/>
    <w:rsid w:val="005D4295"/>
    <w:rsid w:val="005E02BC"/>
    <w:rsid w:val="005E284D"/>
    <w:rsid w:val="005E6536"/>
    <w:rsid w:val="005F01E1"/>
    <w:rsid w:val="006215FC"/>
    <w:rsid w:val="00636303"/>
    <w:rsid w:val="00652F6F"/>
    <w:rsid w:val="00657D58"/>
    <w:rsid w:val="006877AA"/>
    <w:rsid w:val="006A2B31"/>
    <w:rsid w:val="006A5575"/>
    <w:rsid w:val="006B1061"/>
    <w:rsid w:val="006C12E0"/>
    <w:rsid w:val="006C5AED"/>
    <w:rsid w:val="006D51D4"/>
    <w:rsid w:val="006D7107"/>
    <w:rsid w:val="006E45EF"/>
    <w:rsid w:val="006F56CF"/>
    <w:rsid w:val="006F5A09"/>
    <w:rsid w:val="00704C46"/>
    <w:rsid w:val="00725690"/>
    <w:rsid w:val="007506E3"/>
    <w:rsid w:val="0075251E"/>
    <w:rsid w:val="007649C3"/>
    <w:rsid w:val="0078281B"/>
    <w:rsid w:val="00795194"/>
    <w:rsid w:val="007A6F17"/>
    <w:rsid w:val="007A7D45"/>
    <w:rsid w:val="007B1797"/>
    <w:rsid w:val="007C35AD"/>
    <w:rsid w:val="007D400D"/>
    <w:rsid w:val="007D42E8"/>
    <w:rsid w:val="007E0340"/>
    <w:rsid w:val="007E719B"/>
    <w:rsid w:val="007F3FC5"/>
    <w:rsid w:val="00800D8E"/>
    <w:rsid w:val="00815917"/>
    <w:rsid w:val="00817A67"/>
    <w:rsid w:val="00855338"/>
    <w:rsid w:val="00855CC1"/>
    <w:rsid w:val="0086075E"/>
    <w:rsid w:val="008839E0"/>
    <w:rsid w:val="00896BF7"/>
    <w:rsid w:val="008A66C5"/>
    <w:rsid w:val="008C2D19"/>
    <w:rsid w:val="008C4428"/>
    <w:rsid w:val="008C6C8C"/>
    <w:rsid w:val="008D455B"/>
    <w:rsid w:val="008F328F"/>
    <w:rsid w:val="008F7073"/>
    <w:rsid w:val="00930479"/>
    <w:rsid w:val="00943CF5"/>
    <w:rsid w:val="009645B8"/>
    <w:rsid w:val="009649FA"/>
    <w:rsid w:val="00976A98"/>
    <w:rsid w:val="00981772"/>
    <w:rsid w:val="009834A7"/>
    <w:rsid w:val="009A2C3F"/>
    <w:rsid w:val="009A6B57"/>
    <w:rsid w:val="009C4579"/>
    <w:rsid w:val="009D71E5"/>
    <w:rsid w:val="009E0639"/>
    <w:rsid w:val="009F7A1B"/>
    <w:rsid w:val="00A522F2"/>
    <w:rsid w:val="00A57A8B"/>
    <w:rsid w:val="00A7363F"/>
    <w:rsid w:val="00A80D2E"/>
    <w:rsid w:val="00A87644"/>
    <w:rsid w:val="00A95BD3"/>
    <w:rsid w:val="00AA0050"/>
    <w:rsid w:val="00AB1948"/>
    <w:rsid w:val="00AD1414"/>
    <w:rsid w:val="00AD2B6B"/>
    <w:rsid w:val="00AD3336"/>
    <w:rsid w:val="00AE264D"/>
    <w:rsid w:val="00B0203A"/>
    <w:rsid w:val="00B020D6"/>
    <w:rsid w:val="00B0306D"/>
    <w:rsid w:val="00B12B77"/>
    <w:rsid w:val="00B51245"/>
    <w:rsid w:val="00B54E5A"/>
    <w:rsid w:val="00B64737"/>
    <w:rsid w:val="00B8484D"/>
    <w:rsid w:val="00B87E28"/>
    <w:rsid w:val="00BA2BC1"/>
    <w:rsid w:val="00BA78C4"/>
    <w:rsid w:val="00BB218E"/>
    <w:rsid w:val="00BC05B5"/>
    <w:rsid w:val="00BD3101"/>
    <w:rsid w:val="00BD4243"/>
    <w:rsid w:val="00BE25D9"/>
    <w:rsid w:val="00BE5409"/>
    <w:rsid w:val="00BF4974"/>
    <w:rsid w:val="00C06C66"/>
    <w:rsid w:val="00C36114"/>
    <w:rsid w:val="00C46FB6"/>
    <w:rsid w:val="00C616E3"/>
    <w:rsid w:val="00C62A6E"/>
    <w:rsid w:val="00C72182"/>
    <w:rsid w:val="00C830C3"/>
    <w:rsid w:val="00C8643A"/>
    <w:rsid w:val="00CB7FD0"/>
    <w:rsid w:val="00CD5050"/>
    <w:rsid w:val="00CE0307"/>
    <w:rsid w:val="00D050DE"/>
    <w:rsid w:val="00D47138"/>
    <w:rsid w:val="00D545B2"/>
    <w:rsid w:val="00D54D08"/>
    <w:rsid w:val="00D5627A"/>
    <w:rsid w:val="00D56F1F"/>
    <w:rsid w:val="00D63117"/>
    <w:rsid w:val="00D84B45"/>
    <w:rsid w:val="00D8652C"/>
    <w:rsid w:val="00DD4F6F"/>
    <w:rsid w:val="00DE269B"/>
    <w:rsid w:val="00DE53AC"/>
    <w:rsid w:val="00DE64C1"/>
    <w:rsid w:val="00DE7365"/>
    <w:rsid w:val="00E06DB8"/>
    <w:rsid w:val="00E15653"/>
    <w:rsid w:val="00E22D2F"/>
    <w:rsid w:val="00E3091A"/>
    <w:rsid w:val="00E31752"/>
    <w:rsid w:val="00E351E9"/>
    <w:rsid w:val="00E47A1A"/>
    <w:rsid w:val="00E77D6A"/>
    <w:rsid w:val="00E86B28"/>
    <w:rsid w:val="00E97A4B"/>
    <w:rsid w:val="00EB6BBC"/>
    <w:rsid w:val="00EC782F"/>
    <w:rsid w:val="00ED0CC9"/>
    <w:rsid w:val="00ED40E3"/>
    <w:rsid w:val="00EE12E7"/>
    <w:rsid w:val="00EE5DA8"/>
    <w:rsid w:val="00EF3DBF"/>
    <w:rsid w:val="00EF53F1"/>
    <w:rsid w:val="00F0526F"/>
    <w:rsid w:val="00F27FB2"/>
    <w:rsid w:val="00F30B56"/>
    <w:rsid w:val="00F72258"/>
    <w:rsid w:val="00F91A39"/>
    <w:rsid w:val="00FE366F"/>
    <w:rsid w:val="00FF6BA4"/>
    <w:rsid w:val="26CE598C"/>
    <w:rsid w:val="29EE79A0"/>
    <w:rsid w:val="428F53D7"/>
    <w:rsid w:val="4ADD66E1"/>
    <w:rsid w:val="55763F7F"/>
    <w:rsid w:val="589D4C6A"/>
    <w:rsid w:val="5E1244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2B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E02BC"/>
    <w:rPr>
      <w:sz w:val="18"/>
      <w:szCs w:val="18"/>
    </w:rPr>
  </w:style>
  <w:style w:type="paragraph" w:styleId="a4">
    <w:name w:val="footer"/>
    <w:basedOn w:val="a"/>
    <w:link w:val="Char0"/>
    <w:uiPriority w:val="99"/>
    <w:unhideWhenUsed/>
    <w:rsid w:val="005E02BC"/>
    <w:pPr>
      <w:tabs>
        <w:tab w:val="center" w:pos="4153"/>
        <w:tab w:val="right" w:pos="8306"/>
      </w:tabs>
      <w:snapToGrid w:val="0"/>
      <w:jc w:val="left"/>
    </w:pPr>
    <w:rPr>
      <w:sz w:val="18"/>
      <w:szCs w:val="18"/>
    </w:rPr>
  </w:style>
  <w:style w:type="paragraph" w:styleId="a5">
    <w:name w:val="header"/>
    <w:basedOn w:val="a"/>
    <w:link w:val="Char1"/>
    <w:uiPriority w:val="99"/>
    <w:unhideWhenUsed/>
    <w:rsid w:val="005E02BC"/>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5E02BC"/>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rsid w:val="005E02BC"/>
    <w:rPr>
      <w:sz w:val="18"/>
      <w:szCs w:val="18"/>
    </w:rPr>
  </w:style>
  <w:style w:type="character" w:customStyle="1" w:styleId="Char0">
    <w:name w:val="页脚 Char"/>
    <w:basedOn w:val="a0"/>
    <w:link w:val="a4"/>
    <w:uiPriority w:val="99"/>
    <w:qFormat/>
    <w:rsid w:val="005E02BC"/>
    <w:rPr>
      <w:sz w:val="18"/>
      <w:szCs w:val="18"/>
    </w:rPr>
  </w:style>
  <w:style w:type="character" w:customStyle="1" w:styleId="Char">
    <w:name w:val="批注框文本 Char"/>
    <w:basedOn w:val="a0"/>
    <w:link w:val="a3"/>
    <w:uiPriority w:val="99"/>
    <w:semiHidden/>
    <w:rsid w:val="005E02BC"/>
    <w:rPr>
      <w:kern w:val="2"/>
      <w:sz w:val="18"/>
      <w:szCs w:val="18"/>
    </w:rPr>
  </w:style>
  <w:style w:type="paragraph" w:styleId="a7">
    <w:name w:val="List Paragraph"/>
    <w:basedOn w:val="a"/>
    <w:uiPriority w:val="99"/>
    <w:unhideWhenUsed/>
    <w:rsid w:val="003D29B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573996">
      <w:bodyDiv w:val="1"/>
      <w:marLeft w:val="0"/>
      <w:marRight w:val="0"/>
      <w:marTop w:val="0"/>
      <w:marBottom w:val="0"/>
      <w:divBdr>
        <w:top w:val="none" w:sz="0" w:space="0" w:color="auto"/>
        <w:left w:val="none" w:sz="0" w:space="0" w:color="auto"/>
        <w:bottom w:val="none" w:sz="0" w:space="0" w:color="auto"/>
        <w:right w:val="none" w:sz="0" w:space="0" w:color="auto"/>
      </w:divBdr>
    </w:div>
    <w:div w:id="732311783">
      <w:bodyDiv w:val="1"/>
      <w:marLeft w:val="0"/>
      <w:marRight w:val="0"/>
      <w:marTop w:val="0"/>
      <w:marBottom w:val="0"/>
      <w:divBdr>
        <w:top w:val="none" w:sz="0" w:space="0" w:color="auto"/>
        <w:left w:val="none" w:sz="0" w:space="0" w:color="auto"/>
        <w:bottom w:val="none" w:sz="0" w:space="0" w:color="auto"/>
        <w:right w:val="none" w:sz="0" w:space="0" w:color="auto"/>
      </w:divBdr>
    </w:div>
    <w:div w:id="1911190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7</Pages>
  <Words>491</Words>
  <Characters>2803</Characters>
  <Application>Microsoft Office Word</Application>
  <DocSecurity>0</DocSecurity>
  <Lines>23</Lines>
  <Paragraphs>6</Paragraphs>
  <ScaleCrop>false</ScaleCrop>
  <Company>微软中国</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110</cp:revision>
  <dcterms:created xsi:type="dcterms:W3CDTF">2021-01-29T01:49:00Z</dcterms:created>
  <dcterms:modified xsi:type="dcterms:W3CDTF">2021-06-30T01:02:00Z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2D522AF5D53B46708B72C602236AA524</vt:lpwstr>
  </property>
</Properties>
</file>